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C2D3D" w14:textId="6315B826" w:rsidR="00AD3BAA" w:rsidRDefault="002F6552" w:rsidP="00AD3BAA">
      <w:pPr>
        <w:spacing w:after="0"/>
        <w:rPr>
          <w:b/>
          <w:bCs/>
          <w:lang w:val="mi-NZ"/>
        </w:rPr>
      </w:pPr>
      <w:r w:rsidRPr="002F6552">
        <w:rPr>
          <w:b/>
          <w:bCs/>
          <w:highlight w:val="yellow"/>
          <w:lang w:val="mi-NZ"/>
        </w:rPr>
        <w:t>[INSERT GROUP NAME HERE]</w:t>
      </w:r>
    </w:p>
    <w:p w14:paraId="57303182" w14:textId="38994516" w:rsidR="00AD3BAA" w:rsidRPr="002E3DE8" w:rsidRDefault="00AD3BAA" w:rsidP="00AD3BAA">
      <w:pPr>
        <w:spacing w:after="0"/>
        <w:rPr>
          <w:b/>
          <w:bCs/>
          <w:sz w:val="20"/>
          <w:szCs w:val="20"/>
          <w:lang w:val="mi-NZ"/>
        </w:rPr>
      </w:pPr>
      <w:r w:rsidRPr="002E3DE8">
        <w:rPr>
          <w:i/>
          <w:iCs/>
          <w:sz w:val="20"/>
          <w:szCs w:val="20"/>
          <w:lang w:val="mi-NZ"/>
        </w:rPr>
        <w:t>Submission on the proposals to change forestry settings in the New Zealand Emissions Trading Scheme</w:t>
      </w:r>
    </w:p>
    <w:p w14:paraId="345035BA" w14:textId="4789F8BF" w:rsidR="00AD3BAA" w:rsidRPr="002E3DE8" w:rsidRDefault="00AD3BAA">
      <w:pPr>
        <w:rPr>
          <w:sz w:val="20"/>
          <w:szCs w:val="20"/>
          <w:lang w:val="mi-NZ"/>
        </w:rPr>
      </w:pPr>
      <w:r w:rsidRPr="002E3DE8">
        <w:rPr>
          <w:sz w:val="20"/>
          <w:szCs w:val="20"/>
          <w:lang w:val="mi-NZ"/>
        </w:rPr>
        <w:t>In response to: MPI Discussion Paper No: 2022/02 ‘Managing exotic afforestation incentives’</w:t>
      </w:r>
    </w:p>
    <w:bookmarkStart w:id="0" w:name="_Toc101338049"/>
    <w:p w14:paraId="614C09C9" w14:textId="0BBE40E5" w:rsidR="00F42C1F" w:rsidRDefault="001D016E" w:rsidP="001E239D">
      <w:pPr>
        <w:pStyle w:val="Heading1"/>
      </w:pPr>
      <w:r>
        <w:rPr>
          <w:noProof/>
        </w:rPr>
        <mc:AlternateContent>
          <mc:Choice Requires="wps">
            <w:drawing>
              <wp:anchor distT="0" distB="0" distL="114300" distR="114300" simplePos="0" relativeHeight="251659264" behindDoc="1" locked="0" layoutInCell="1" allowOverlap="1" wp14:anchorId="1CCC48B7" wp14:editId="1573587B">
                <wp:simplePos x="0" y="0"/>
                <wp:positionH relativeFrom="margin">
                  <wp:posOffset>-514350</wp:posOffset>
                </wp:positionH>
                <wp:positionV relativeFrom="paragraph">
                  <wp:posOffset>322580</wp:posOffset>
                </wp:positionV>
                <wp:extent cx="6314535" cy="8534400"/>
                <wp:effectExtent l="0" t="0" r="10160" b="19050"/>
                <wp:wrapNone/>
                <wp:docPr id="1" name="Rectangle 1"/>
                <wp:cNvGraphicFramePr/>
                <a:graphic xmlns:a="http://schemas.openxmlformats.org/drawingml/2006/main">
                  <a:graphicData uri="http://schemas.microsoft.com/office/word/2010/wordprocessingShape">
                    <wps:wsp>
                      <wps:cNvSpPr/>
                      <wps:spPr>
                        <a:xfrm>
                          <a:off x="0" y="0"/>
                          <a:ext cx="6314535" cy="853440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8F130" id="Rectangle 1" o:spid="_x0000_s1026" style="position:absolute;margin-left:-40.5pt;margin-top:25.4pt;width:497.2pt;height:67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" fillcolor="white [3201]" strokecolor="#5b9bd5 [3208]" strokeweight="1pt">
                <w10:wrap anchorx="margin"/>
              </v:rect>
            </w:pict>
          </mc:Fallback>
        </mc:AlternateContent>
      </w:r>
      <w:r w:rsidR="00F42C1F">
        <w:t>Executive summary</w:t>
      </w:r>
      <w:bookmarkEnd w:id="0"/>
      <w:r w:rsidR="00F42C1F">
        <w:t xml:space="preserve"> </w:t>
      </w:r>
    </w:p>
    <w:p w14:paraId="172D7089" w14:textId="77777777" w:rsidR="005D2BB8" w:rsidRDefault="005D2BB8" w:rsidP="00E64FDE">
      <w:pPr>
        <w:autoSpaceDE w:val="0"/>
        <w:autoSpaceDN w:val="0"/>
        <w:spacing w:after="0"/>
        <w:rPr>
          <w:rFonts w:ascii="Arial" w:hAnsi="Arial" w:cs="Arial"/>
          <w:color w:val="000000"/>
          <w:sz w:val="21"/>
          <w:szCs w:val="21"/>
        </w:rPr>
      </w:pPr>
    </w:p>
    <w:p w14:paraId="2BFA6F4D" w14:textId="3F7E8332" w:rsidR="00D52A78" w:rsidRPr="00C57EEE" w:rsidRDefault="00432CE2" w:rsidP="00D52A78">
      <w:pPr>
        <w:autoSpaceDE w:val="0"/>
        <w:autoSpaceDN w:val="0"/>
        <w:spacing w:after="0"/>
        <w:rPr>
          <w:rFonts w:cstheme="minorHAnsi"/>
          <w:color w:val="000000"/>
        </w:rPr>
      </w:pPr>
      <w:r>
        <w:rPr>
          <w:rFonts w:cstheme="minorHAnsi"/>
          <w:color w:val="000000"/>
        </w:rPr>
        <w:t>To</w:t>
      </w:r>
      <w:r w:rsidR="00D52A78" w:rsidRPr="00C57EEE">
        <w:rPr>
          <w:rFonts w:cstheme="minorHAnsi"/>
          <w:color w:val="000000"/>
        </w:rPr>
        <w:t xml:space="preserve"> the Honourable Ministers: James Shaw, Stuart Nash, Damien O’Connor, Kiritapu Allen, David Parker, Meka Whaitiri, Willie Jackson, Kelvin Davis</w:t>
      </w:r>
    </w:p>
    <w:p w14:paraId="418C9758" w14:textId="77777777" w:rsidR="00D52A78" w:rsidRPr="00C57EEE" w:rsidRDefault="00D52A78" w:rsidP="00D52A78">
      <w:pPr>
        <w:autoSpaceDE w:val="0"/>
        <w:autoSpaceDN w:val="0"/>
        <w:spacing w:after="0"/>
        <w:rPr>
          <w:rFonts w:cstheme="minorHAnsi"/>
          <w:color w:val="000000"/>
        </w:rPr>
      </w:pPr>
    </w:p>
    <w:p w14:paraId="10FBB881" w14:textId="0629F85F" w:rsidR="00D52A78" w:rsidRPr="00C57EEE" w:rsidRDefault="0083279B" w:rsidP="0083279B">
      <w:pPr>
        <w:autoSpaceDE w:val="0"/>
        <w:autoSpaceDN w:val="0"/>
        <w:spacing w:after="0"/>
        <w:rPr>
          <w:rFonts w:cstheme="minorHAnsi"/>
          <w:color w:val="000000"/>
        </w:rPr>
      </w:pPr>
      <w:r>
        <w:rPr>
          <w:rFonts w:cstheme="minorHAnsi"/>
          <w:b/>
          <w:bCs/>
          <w:color w:val="000000"/>
          <w:highlight w:val="yellow"/>
        </w:rPr>
        <w:t>INSERT YOUR MIHI HERE</w:t>
      </w:r>
      <w:r w:rsidR="00D52A78" w:rsidRPr="00C57EEE">
        <w:rPr>
          <w:rFonts w:cstheme="minorHAnsi"/>
          <w:color w:val="000000"/>
        </w:rPr>
        <w:t xml:space="preserve"> </w:t>
      </w:r>
    </w:p>
    <w:p w14:paraId="23E1E789" w14:textId="77777777" w:rsidR="00D52A78" w:rsidRPr="00C57EEE" w:rsidRDefault="00D52A78" w:rsidP="00D52A78">
      <w:pPr>
        <w:autoSpaceDE w:val="0"/>
        <w:autoSpaceDN w:val="0"/>
        <w:spacing w:after="0"/>
        <w:rPr>
          <w:rFonts w:cstheme="minorHAnsi"/>
          <w:color w:val="000000"/>
        </w:rPr>
      </w:pPr>
    </w:p>
    <w:p w14:paraId="2C7C2EDD" w14:textId="1D94690C" w:rsidR="00D52A78" w:rsidRPr="00C57EEE" w:rsidRDefault="00D52A78" w:rsidP="00D52A78">
      <w:pPr>
        <w:autoSpaceDE w:val="0"/>
        <w:autoSpaceDN w:val="0"/>
        <w:spacing w:after="0"/>
        <w:rPr>
          <w:rFonts w:cstheme="minorHAnsi"/>
          <w:color w:val="000000"/>
        </w:rPr>
      </w:pPr>
      <w:r w:rsidRPr="00C57EEE">
        <w:rPr>
          <w:rFonts w:cstheme="minorHAnsi"/>
          <w:color w:val="000000"/>
        </w:rPr>
        <w:t xml:space="preserve">Thank you for the opportunity to submit on the Government’s proposed changes to forestry settings in the New Zealand Emissions Trading Scheme (ETS). </w:t>
      </w:r>
    </w:p>
    <w:p w14:paraId="54170DE4" w14:textId="77777777" w:rsidR="00630C88" w:rsidRDefault="00630C88" w:rsidP="00D52A78">
      <w:pPr>
        <w:autoSpaceDE w:val="0"/>
        <w:autoSpaceDN w:val="0"/>
        <w:spacing w:after="0"/>
        <w:rPr>
          <w:rFonts w:cstheme="minorHAnsi"/>
          <w:color w:val="000000"/>
        </w:rPr>
      </w:pPr>
    </w:p>
    <w:p w14:paraId="392DA8C4" w14:textId="19E9C83A" w:rsidR="00D52A78" w:rsidRPr="00C57EEE" w:rsidRDefault="00D52A78" w:rsidP="00D52A78">
      <w:pPr>
        <w:autoSpaceDE w:val="0"/>
        <w:autoSpaceDN w:val="0"/>
        <w:spacing w:after="0"/>
        <w:rPr>
          <w:rFonts w:cstheme="minorHAnsi"/>
          <w:color w:val="000000"/>
        </w:rPr>
      </w:pPr>
      <w:r w:rsidRPr="00C57EEE">
        <w:rPr>
          <w:rFonts w:cstheme="minorHAnsi"/>
          <w:color w:val="000000"/>
        </w:rPr>
        <w:t xml:space="preserve">We, </w:t>
      </w:r>
      <w:r w:rsidR="00FE0206" w:rsidRPr="002F6552">
        <w:rPr>
          <w:rFonts w:cstheme="minorHAnsi"/>
          <w:color w:val="000000"/>
          <w:highlight w:val="yellow"/>
        </w:rPr>
        <w:t>[insert name here],</w:t>
      </w:r>
      <w:r w:rsidRPr="00C57EEE">
        <w:rPr>
          <w:rFonts w:cstheme="minorHAnsi"/>
          <w:color w:val="000000"/>
        </w:rPr>
        <w:t xml:space="preserve"> submit that: </w:t>
      </w:r>
    </w:p>
    <w:p w14:paraId="27B03A27" w14:textId="77777777" w:rsidR="00D52A78" w:rsidRPr="00C57EEE" w:rsidRDefault="00D52A78" w:rsidP="00D52A78">
      <w:pPr>
        <w:rPr>
          <w:rFonts w:cstheme="minorHAnsi"/>
          <w:color w:val="000000"/>
        </w:rPr>
      </w:pPr>
    </w:p>
    <w:p w14:paraId="2EB3A091" w14:textId="77777777" w:rsidR="00D52A78" w:rsidRPr="00C57EEE" w:rsidRDefault="00D52A78" w:rsidP="00D52A78">
      <w:pPr>
        <w:rPr>
          <w:rFonts w:cstheme="minorHAnsi"/>
          <w:color w:val="000000"/>
        </w:rPr>
      </w:pPr>
      <w:r w:rsidRPr="00C57EEE">
        <w:rPr>
          <w:rFonts w:cstheme="minorHAnsi"/>
          <w:color w:val="000000"/>
        </w:rPr>
        <w:t>Our tupuna were promised the undisturbed possession of their forests under Te Tiriti o Waitangi but over years our forests were annexed by Crown supported legislation and policy and so the promise made by the Crown in relation to forests has been ink, dry and empty upon the parchment. We urge this government to enact the intent of recently publicised partnership and co-governance plans by working in with us.  Not as supplicants, but as partners worthy and capable of providing a valid yet alternate perspective, respecting the concerns raised that are framed with Te Ao Maori at the centre (as recommended by the CCC), and constructively considering pathways and solutions we propose.</w:t>
      </w:r>
    </w:p>
    <w:p w14:paraId="3C23AF92" w14:textId="233AD58F" w:rsidR="00D52A78" w:rsidRPr="00C57EEE" w:rsidRDefault="00D52A78" w:rsidP="00D52A78">
      <w:pPr>
        <w:rPr>
          <w:rFonts w:cstheme="minorHAnsi"/>
          <w:color w:val="000000"/>
        </w:rPr>
      </w:pPr>
      <w:r w:rsidRPr="00C57EEE">
        <w:rPr>
          <w:rFonts w:cstheme="minorHAnsi"/>
          <w:color w:val="000000"/>
        </w:rPr>
        <w:t>Our vision remains Tangata Whenua</w:t>
      </w:r>
      <w:r w:rsidR="00F35705">
        <w:rPr>
          <w:rFonts w:cstheme="minorHAnsi"/>
          <w:color w:val="000000"/>
        </w:rPr>
        <w:t>;</w:t>
      </w:r>
      <w:r w:rsidRPr="00C57EEE">
        <w:rPr>
          <w:rFonts w:cstheme="minorHAnsi"/>
          <w:color w:val="000000"/>
        </w:rPr>
        <w:t xml:space="preserve"> Tangata Wai</w:t>
      </w:r>
      <w:r w:rsidR="00F35705">
        <w:rPr>
          <w:rFonts w:cstheme="minorHAnsi"/>
          <w:color w:val="000000"/>
        </w:rPr>
        <w:t>;</w:t>
      </w:r>
      <w:r w:rsidRPr="00C57EEE">
        <w:rPr>
          <w:rFonts w:cstheme="minorHAnsi"/>
          <w:color w:val="000000"/>
        </w:rPr>
        <w:t xml:space="preserve"> Tangata Ngahere: that our shareholders and mokopuna will continue to regenerate alongside our lands and forests. </w:t>
      </w:r>
    </w:p>
    <w:p w14:paraId="40134629" w14:textId="74104E9E" w:rsidR="00D52A78" w:rsidRPr="00C57EEE" w:rsidRDefault="00D52A78" w:rsidP="00D52A78">
      <w:pPr>
        <w:rPr>
          <w:rFonts w:cstheme="minorHAnsi"/>
          <w:color w:val="000000"/>
        </w:rPr>
      </w:pPr>
      <w:r w:rsidRPr="00C57EEE">
        <w:rPr>
          <w:rFonts w:cstheme="minorHAnsi"/>
          <w:color w:val="000000"/>
        </w:rPr>
        <w:t xml:space="preserve">To this end, an underlying principle guiding our submission that we invite the Government to adopt, are that decisions for our lands and people is intergenerational. This principle forcibly aligns the vision of the government to what is important when it comes to our precious lands and forests; and to the multiple considerations that we all </w:t>
      </w:r>
      <w:r w:rsidR="00EB4423" w:rsidRPr="00C57EEE">
        <w:rPr>
          <w:rFonts w:cstheme="minorHAnsi"/>
          <w:color w:val="000000"/>
        </w:rPr>
        <w:t>must</w:t>
      </w:r>
      <w:r w:rsidRPr="00C57EEE">
        <w:rPr>
          <w:rFonts w:cstheme="minorHAnsi"/>
          <w:color w:val="000000"/>
        </w:rPr>
        <w:t xml:space="preserve"> make for our unborn generations. This principle also aligns New Zealand to the urgency of material change necessary to adapt to a climate crisis. Prudent planning and alignment to the continued rights and interests of our current and future forest owners must be realised through the Climate Change Response Act and the recently introduced pathway to co-governance model tabled by your government.</w:t>
      </w:r>
    </w:p>
    <w:p w14:paraId="3E776FBB" w14:textId="57EA1E76" w:rsidR="00D52A78" w:rsidRPr="00C57EEE" w:rsidRDefault="00D52A78" w:rsidP="00D52A78">
      <w:pPr>
        <w:rPr>
          <w:rFonts w:cstheme="minorHAnsi"/>
          <w:color w:val="000000"/>
        </w:rPr>
      </w:pPr>
      <w:r w:rsidRPr="00C57EEE">
        <w:rPr>
          <w:rFonts w:cstheme="minorHAnsi"/>
          <w:color w:val="000000"/>
        </w:rPr>
        <w:t xml:space="preserve">We </w:t>
      </w:r>
      <w:r w:rsidR="0083279B">
        <w:rPr>
          <w:rFonts w:cstheme="minorHAnsi"/>
          <w:color w:val="000000"/>
        </w:rPr>
        <w:t>urge</w:t>
      </w:r>
      <w:r w:rsidRPr="00C57EEE">
        <w:rPr>
          <w:rFonts w:cstheme="minorHAnsi"/>
          <w:color w:val="000000"/>
        </w:rPr>
        <w:t xml:space="preserve"> you to consider Māori as your Treaty partner and treat us accordingly.  It is essential that </w:t>
      </w:r>
      <w:r w:rsidR="003E22C8" w:rsidRPr="00C57EEE">
        <w:rPr>
          <w:rFonts w:cstheme="minorHAnsi"/>
          <w:color w:val="000000"/>
        </w:rPr>
        <w:t>we work</w:t>
      </w:r>
      <w:r w:rsidRPr="00C57EEE">
        <w:rPr>
          <w:rFonts w:cstheme="minorHAnsi"/>
          <w:color w:val="000000"/>
        </w:rPr>
        <w:t xml:space="preserve"> with you to design policies and legislation that will achieve our climate goals, meet your Treaty obligations, improve our environmental performance as a country, and advance wellbeing for Māori.</w:t>
      </w:r>
    </w:p>
    <w:p w14:paraId="070634CD" w14:textId="77777777" w:rsidR="00D52A78" w:rsidRPr="00D52A78" w:rsidRDefault="00D52A78" w:rsidP="00D52A78">
      <w:pPr>
        <w:rPr>
          <w:rFonts w:ascii="Arial" w:hAnsi="Arial" w:cs="Arial"/>
          <w:color w:val="000000"/>
          <w:sz w:val="21"/>
          <w:szCs w:val="21"/>
        </w:rPr>
      </w:pPr>
    </w:p>
    <w:p w14:paraId="15E17029" w14:textId="77777777" w:rsidR="00D52A78" w:rsidRDefault="00D52A78">
      <w:pPr>
        <w:rPr>
          <w:rFonts w:ascii="Arial" w:hAnsi="Arial" w:cs="Arial"/>
          <w:color w:val="000000"/>
          <w:sz w:val="21"/>
          <w:szCs w:val="21"/>
        </w:rPr>
      </w:pPr>
      <w:r>
        <w:rPr>
          <w:rFonts w:ascii="Arial" w:hAnsi="Arial" w:cs="Arial"/>
          <w:color w:val="000000"/>
          <w:sz w:val="21"/>
          <w:szCs w:val="21"/>
        </w:rPr>
        <w:br w:type="page"/>
      </w:r>
    </w:p>
    <w:p w14:paraId="73CBC6AB" w14:textId="421B2455" w:rsidR="00D52A78" w:rsidRDefault="00D52A78" w:rsidP="00D52A78">
      <w:pPr>
        <w:autoSpaceDE w:val="0"/>
        <w:autoSpaceDN w:val="0"/>
        <w:spacing w:after="0"/>
        <w:rPr>
          <w:rFonts w:ascii="Arial" w:hAnsi="Arial" w:cs="Arial"/>
          <w:color w:val="000000"/>
          <w:sz w:val="21"/>
          <w:szCs w:val="21"/>
        </w:rPr>
      </w:pPr>
      <w:r>
        <w:rPr>
          <w:noProof/>
        </w:rPr>
        <w:lastRenderedPageBreak/>
        <mc:AlternateContent>
          <mc:Choice Requires="wps">
            <w:drawing>
              <wp:anchor distT="0" distB="0" distL="114300" distR="114300" simplePos="0" relativeHeight="251664384" behindDoc="1" locked="0" layoutInCell="1" allowOverlap="1" wp14:anchorId="10FAFEBB" wp14:editId="2118118D">
                <wp:simplePos x="0" y="0"/>
                <wp:positionH relativeFrom="margin">
                  <wp:align>center</wp:align>
                </wp:positionH>
                <wp:positionV relativeFrom="paragraph">
                  <wp:posOffset>175895</wp:posOffset>
                </wp:positionV>
                <wp:extent cx="6314535" cy="8791575"/>
                <wp:effectExtent l="0" t="0" r="10160" b="28575"/>
                <wp:wrapNone/>
                <wp:docPr id="4" name="Rectangle 4"/>
                <wp:cNvGraphicFramePr/>
                <a:graphic xmlns:a="http://schemas.openxmlformats.org/drawingml/2006/main">
                  <a:graphicData uri="http://schemas.microsoft.com/office/word/2010/wordprocessingShape">
                    <wps:wsp>
                      <wps:cNvSpPr/>
                      <wps:spPr>
                        <a:xfrm>
                          <a:off x="0" y="0"/>
                          <a:ext cx="6314535" cy="8791575"/>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3F292" id="Rectangle 4" o:spid="_x0000_s1026" style="position:absolute;margin-left:0;margin-top:13.85pt;width:497.2pt;height:692.2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" fillcolor="white [3201]" strokecolor="#5b9bd5 [3208]" strokeweight="1pt">
                <w10:wrap anchorx="margin"/>
              </v:rect>
            </w:pict>
          </mc:Fallback>
        </mc:AlternateContent>
      </w:r>
    </w:p>
    <w:p w14:paraId="1424441D" w14:textId="77F935F9" w:rsidR="00D52A78" w:rsidRPr="00630C88" w:rsidRDefault="00D52A78" w:rsidP="00D52A78">
      <w:pPr>
        <w:autoSpaceDE w:val="0"/>
        <w:autoSpaceDN w:val="0"/>
        <w:spacing w:after="0"/>
        <w:rPr>
          <w:rFonts w:cstheme="minorHAnsi"/>
          <w:b/>
          <w:bCs/>
          <w:color w:val="000000"/>
        </w:rPr>
      </w:pPr>
      <w:r w:rsidRPr="00630C88">
        <w:rPr>
          <w:rFonts w:cstheme="minorHAnsi"/>
          <w:b/>
          <w:bCs/>
          <w:color w:val="000000"/>
        </w:rPr>
        <w:t xml:space="preserve">We submit that: </w:t>
      </w:r>
    </w:p>
    <w:p w14:paraId="4B355EF1" w14:textId="72610C57" w:rsidR="00D52A78" w:rsidRPr="00C57EEE" w:rsidRDefault="00D52A78" w:rsidP="00D52A78">
      <w:pPr>
        <w:pStyle w:val="ListParagraph"/>
        <w:numPr>
          <w:ilvl w:val="0"/>
          <w:numId w:val="15"/>
        </w:numPr>
        <w:autoSpaceDE w:val="0"/>
        <w:autoSpaceDN w:val="0"/>
        <w:spacing w:after="0" w:line="240" w:lineRule="auto"/>
        <w:rPr>
          <w:rFonts w:cstheme="minorHAnsi"/>
        </w:rPr>
      </w:pPr>
      <w:r w:rsidRPr="00C57EEE">
        <w:rPr>
          <w:rFonts w:cstheme="minorHAnsi"/>
        </w:rPr>
        <w:t>We are opposed to the closing of the permanent exotic category in the ETS.</w:t>
      </w:r>
    </w:p>
    <w:p w14:paraId="5988234F" w14:textId="2B1E1F15" w:rsidR="00D52A78" w:rsidRPr="00C57EEE" w:rsidRDefault="00D52A78" w:rsidP="00D52A78">
      <w:pPr>
        <w:pStyle w:val="ListParagraph"/>
        <w:numPr>
          <w:ilvl w:val="0"/>
          <w:numId w:val="15"/>
        </w:numPr>
        <w:autoSpaceDE w:val="0"/>
        <w:autoSpaceDN w:val="0"/>
        <w:spacing w:after="0" w:line="240" w:lineRule="auto"/>
        <w:rPr>
          <w:rFonts w:cstheme="minorHAnsi"/>
        </w:rPr>
      </w:pPr>
      <w:r w:rsidRPr="00C57EEE">
        <w:rPr>
          <w:rFonts w:cstheme="minorHAnsi"/>
        </w:rPr>
        <w:t xml:space="preserve">Backing Māori in forestry through a climate change response is the right thing to do, is clearly stated as a necessary condition through climate change </w:t>
      </w:r>
      <w:r w:rsidR="002F6552" w:rsidRPr="00C57EEE">
        <w:rPr>
          <w:rFonts w:cstheme="minorHAnsi"/>
        </w:rPr>
        <w:t>policy and</w:t>
      </w:r>
      <w:r w:rsidRPr="00C57EEE">
        <w:rPr>
          <w:rFonts w:cstheme="minorHAnsi"/>
        </w:rPr>
        <w:t xml:space="preserve"> will benefit Aotearoa immediately. </w:t>
      </w:r>
    </w:p>
    <w:p w14:paraId="56BF6CC8" w14:textId="77777777" w:rsidR="00D52A78" w:rsidRPr="00C57EEE" w:rsidRDefault="00D52A78" w:rsidP="00D52A78">
      <w:pPr>
        <w:pStyle w:val="ListParagraph"/>
        <w:numPr>
          <w:ilvl w:val="0"/>
          <w:numId w:val="15"/>
        </w:numPr>
        <w:autoSpaceDE w:val="0"/>
        <w:autoSpaceDN w:val="0"/>
        <w:spacing w:after="0" w:line="240" w:lineRule="auto"/>
        <w:rPr>
          <w:rFonts w:cstheme="minorHAnsi"/>
        </w:rPr>
      </w:pPr>
      <w:r w:rsidRPr="00C57EEE">
        <w:rPr>
          <w:rFonts w:cstheme="minorHAnsi"/>
        </w:rPr>
        <w:t>Partnership with Māori is critical to a successful climate response and mitigating impacts that we know will be disproportionately unfavourable to Māori.</w:t>
      </w:r>
    </w:p>
    <w:p w14:paraId="08BD21C1" w14:textId="77777777" w:rsidR="00D52A78" w:rsidRPr="00C57EEE" w:rsidRDefault="00D52A78" w:rsidP="00D52A78">
      <w:pPr>
        <w:pStyle w:val="ListParagraph"/>
        <w:numPr>
          <w:ilvl w:val="0"/>
          <w:numId w:val="15"/>
        </w:numPr>
        <w:autoSpaceDE w:val="0"/>
        <w:autoSpaceDN w:val="0"/>
        <w:spacing w:after="0" w:line="240" w:lineRule="auto"/>
        <w:rPr>
          <w:rFonts w:cstheme="minorHAnsi"/>
        </w:rPr>
      </w:pPr>
      <w:r w:rsidRPr="00C57EEE">
        <w:rPr>
          <w:rFonts w:cstheme="minorHAnsi"/>
        </w:rPr>
        <w:t>Compressed timeframes for engagement and consultation coupled with unawareness of the potential impacts for Māori prohibit meaningful feedback and robust conversation.</w:t>
      </w:r>
    </w:p>
    <w:p w14:paraId="5AC4AE92" w14:textId="77777777" w:rsidR="00D52A78" w:rsidRPr="00C57EEE" w:rsidRDefault="00D52A78" w:rsidP="00D52A78">
      <w:pPr>
        <w:pStyle w:val="ListParagraph"/>
        <w:numPr>
          <w:ilvl w:val="0"/>
          <w:numId w:val="15"/>
        </w:numPr>
        <w:autoSpaceDE w:val="0"/>
        <w:autoSpaceDN w:val="0"/>
        <w:spacing w:after="0" w:line="240" w:lineRule="auto"/>
        <w:rPr>
          <w:rFonts w:cstheme="minorHAnsi"/>
        </w:rPr>
      </w:pPr>
      <w:r w:rsidRPr="00C57EEE">
        <w:rPr>
          <w:rFonts w:cstheme="minorHAnsi"/>
        </w:rPr>
        <w:t>Problem framing is grossly inaccurate and not evidence based.  We frame the “problem” with our planet and our people at the centre, not suppression of the forestry industry for the benefit of business as usual in agriculture.</w:t>
      </w:r>
    </w:p>
    <w:p w14:paraId="38365377" w14:textId="089282A1" w:rsidR="00B26308" w:rsidRPr="006044AE" w:rsidRDefault="00D52A78" w:rsidP="006044AE">
      <w:pPr>
        <w:pStyle w:val="ListParagraph"/>
        <w:numPr>
          <w:ilvl w:val="0"/>
          <w:numId w:val="15"/>
        </w:numPr>
        <w:autoSpaceDE w:val="0"/>
        <w:autoSpaceDN w:val="0"/>
        <w:spacing w:after="0" w:line="240" w:lineRule="auto"/>
        <w:rPr>
          <w:rFonts w:cstheme="minorHAnsi"/>
        </w:rPr>
      </w:pPr>
      <w:r w:rsidRPr="00C57EEE">
        <w:rPr>
          <w:rFonts w:cstheme="minorHAnsi"/>
        </w:rPr>
        <w:t>Government must work in partnership with Māori to co-design climate policies, including forestry, that work for both Māori, and for broader New Zealand</w:t>
      </w:r>
      <w:proofErr w:type="gramStart"/>
      <w:r w:rsidRPr="00C57EEE">
        <w:rPr>
          <w:rFonts w:cstheme="minorHAnsi"/>
        </w:rPr>
        <w:t xml:space="preserve">. </w:t>
      </w:r>
      <w:r w:rsidR="004D7CCC" w:rsidRPr="006044AE">
        <w:rPr>
          <w:rFonts w:cstheme="minorHAnsi"/>
        </w:rPr>
        <w:t>]</w:t>
      </w:r>
      <w:proofErr w:type="gramEnd"/>
    </w:p>
    <w:p w14:paraId="18CA5082" w14:textId="77777777" w:rsidR="004D7CCC" w:rsidRPr="004D7CCC" w:rsidRDefault="004D7CCC" w:rsidP="004D7CCC">
      <w:pPr>
        <w:autoSpaceDE w:val="0"/>
        <w:autoSpaceDN w:val="0"/>
        <w:spacing w:after="0" w:line="240" w:lineRule="auto"/>
        <w:ind w:left="360"/>
        <w:rPr>
          <w:rFonts w:cstheme="minorHAnsi"/>
        </w:rPr>
      </w:pPr>
    </w:p>
    <w:p w14:paraId="22445115" w14:textId="781A4E2D" w:rsidR="00245267" w:rsidRPr="00630C88" w:rsidRDefault="0045294A" w:rsidP="001F6E3D">
      <w:pPr>
        <w:autoSpaceDE w:val="0"/>
        <w:autoSpaceDN w:val="0"/>
        <w:spacing w:after="0" w:line="240" w:lineRule="auto"/>
        <w:rPr>
          <w:rFonts w:cstheme="minorHAnsi"/>
          <w:b/>
          <w:bCs/>
        </w:rPr>
      </w:pPr>
      <w:r w:rsidRPr="00630C88">
        <w:rPr>
          <w:rFonts w:cstheme="minorHAnsi"/>
          <w:b/>
          <w:bCs/>
        </w:rPr>
        <w:t xml:space="preserve">Our recommendations </w:t>
      </w:r>
      <w:r w:rsidR="00736A6E" w:rsidRPr="00630C88">
        <w:rPr>
          <w:rFonts w:cstheme="minorHAnsi"/>
          <w:b/>
          <w:bCs/>
        </w:rPr>
        <w:t>to Topic 1: Exclusion of Exotics from the Permanent Category in the ETS</w:t>
      </w:r>
    </w:p>
    <w:p w14:paraId="243609FD" w14:textId="2993001B" w:rsidR="000D3E8A" w:rsidRPr="006044AE" w:rsidRDefault="000D3E8A" w:rsidP="001F6E3D">
      <w:pPr>
        <w:autoSpaceDE w:val="0"/>
        <w:autoSpaceDN w:val="0"/>
        <w:spacing w:after="0" w:line="240" w:lineRule="auto"/>
        <w:rPr>
          <w:rFonts w:cstheme="minorHAnsi"/>
          <w:highlight w:val="yellow"/>
        </w:rPr>
      </w:pPr>
      <w:r w:rsidRPr="006044AE">
        <w:rPr>
          <w:rFonts w:cstheme="minorHAnsi"/>
          <w:highlight w:val="yellow"/>
        </w:rPr>
        <w:t>These recommendations are provided in order of priority/ preference.</w:t>
      </w:r>
      <w:r w:rsidR="000E5ECD" w:rsidRPr="006044AE">
        <w:rPr>
          <w:rFonts w:cstheme="minorHAnsi"/>
          <w:highlight w:val="yellow"/>
        </w:rPr>
        <w:t xml:space="preserve">  Provision of this cascade </w:t>
      </w:r>
      <w:r w:rsidR="00BF2FB7" w:rsidRPr="006044AE">
        <w:rPr>
          <w:rFonts w:cstheme="minorHAnsi"/>
          <w:highlight w:val="yellow"/>
        </w:rPr>
        <w:t>should not infer we would be “happy” with anything other than priority #1</w:t>
      </w:r>
      <w:r w:rsidR="007755AE" w:rsidRPr="006044AE">
        <w:rPr>
          <w:rFonts w:cstheme="minorHAnsi"/>
          <w:highlight w:val="yellow"/>
        </w:rPr>
        <w:t>.</w:t>
      </w:r>
    </w:p>
    <w:p w14:paraId="0777D04C" w14:textId="77777777" w:rsidR="007755AE" w:rsidRPr="006044AE" w:rsidRDefault="007755AE" w:rsidP="001F6E3D">
      <w:pPr>
        <w:autoSpaceDE w:val="0"/>
        <w:autoSpaceDN w:val="0"/>
        <w:spacing w:after="0" w:line="240" w:lineRule="auto"/>
        <w:rPr>
          <w:rFonts w:cstheme="minorHAnsi"/>
          <w:highlight w:val="yellow"/>
        </w:rPr>
      </w:pPr>
    </w:p>
    <w:p w14:paraId="77402D63" w14:textId="3B885464" w:rsidR="00143EBC" w:rsidRPr="006044AE" w:rsidRDefault="00143EBC" w:rsidP="00143EBC">
      <w:pPr>
        <w:pStyle w:val="ListParagraph"/>
        <w:numPr>
          <w:ilvl w:val="0"/>
          <w:numId w:val="20"/>
        </w:numPr>
        <w:spacing w:after="0" w:line="240" w:lineRule="auto"/>
        <w:contextualSpacing w:val="0"/>
        <w:rPr>
          <w:rFonts w:eastAsia="Times New Roman"/>
          <w:highlight w:val="yellow"/>
        </w:rPr>
      </w:pPr>
      <w:r w:rsidRPr="006044AE">
        <w:rPr>
          <w:rFonts w:eastAsia="Times New Roman"/>
          <w:highlight w:val="yellow"/>
        </w:rPr>
        <w:t>Leave the Permanent Category as is incl</w:t>
      </w:r>
      <w:r w:rsidR="000D3E8A" w:rsidRPr="006044AE">
        <w:rPr>
          <w:rFonts w:eastAsia="Times New Roman"/>
          <w:highlight w:val="yellow"/>
        </w:rPr>
        <w:t>uding</w:t>
      </w:r>
      <w:r w:rsidRPr="006044AE">
        <w:rPr>
          <w:rFonts w:eastAsia="Times New Roman"/>
          <w:highlight w:val="yellow"/>
        </w:rPr>
        <w:t xml:space="preserve"> exotics.</w:t>
      </w:r>
    </w:p>
    <w:p w14:paraId="741A2E1E" w14:textId="4F77BA62" w:rsidR="00143EBC" w:rsidRPr="006044AE" w:rsidRDefault="00143EBC" w:rsidP="00143EBC">
      <w:pPr>
        <w:pStyle w:val="ListParagraph"/>
        <w:numPr>
          <w:ilvl w:val="0"/>
          <w:numId w:val="20"/>
        </w:numPr>
        <w:spacing w:after="0" w:line="240" w:lineRule="auto"/>
        <w:contextualSpacing w:val="0"/>
        <w:rPr>
          <w:rFonts w:eastAsia="Times New Roman"/>
          <w:highlight w:val="yellow"/>
        </w:rPr>
      </w:pPr>
      <w:r w:rsidRPr="006044AE">
        <w:rPr>
          <w:rFonts w:eastAsia="Times New Roman"/>
          <w:highlight w:val="yellow"/>
        </w:rPr>
        <w:t>Vary the category to allow exotics for “Māori Owned Land”</w:t>
      </w:r>
      <w:r w:rsidR="00C90EF5" w:rsidRPr="006044AE">
        <w:rPr>
          <w:rFonts w:eastAsia="Times New Roman"/>
          <w:highlight w:val="yellow"/>
        </w:rPr>
        <w:t>.</w:t>
      </w:r>
    </w:p>
    <w:p w14:paraId="622624EF" w14:textId="091890AB" w:rsidR="00736A6E" w:rsidRDefault="00736A6E" w:rsidP="001F6E3D">
      <w:pPr>
        <w:autoSpaceDE w:val="0"/>
        <w:autoSpaceDN w:val="0"/>
        <w:spacing w:after="0" w:line="240" w:lineRule="auto"/>
        <w:rPr>
          <w:rFonts w:cstheme="minorHAnsi"/>
        </w:rPr>
      </w:pPr>
    </w:p>
    <w:p w14:paraId="0E729D28" w14:textId="6FFEF977" w:rsidR="00AB2007" w:rsidRPr="00630C88" w:rsidRDefault="00AB2007" w:rsidP="001F6E3D">
      <w:pPr>
        <w:autoSpaceDE w:val="0"/>
        <w:autoSpaceDN w:val="0"/>
        <w:spacing w:after="0" w:line="240" w:lineRule="auto"/>
        <w:rPr>
          <w:rFonts w:cstheme="minorHAnsi"/>
          <w:b/>
          <w:bCs/>
        </w:rPr>
      </w:pPr>
      <w:r w:rsidRPr="00630C88">
        <w:rPr>
          <w:rFonts w:cstheme="minorHAnsi"/>
          <w:b/>
          <w:bCs/>
        </w:rPr>
        <w:t xml:space="preserve">Our recommendations to Topic 2: Addition of a Long Rotation </w:t>
      </w:r>
      <w:r w:rsidR="004A4054" w:rsidRPr="00630C88">
        <w:rPr>
          <w:rFonts w:cstheme="minorHAnsi"/>
          <w:b/>
          <w:bCs/>
        </w:rPr>
        <w:t>Option to Averaging Category</w:t>
      </w:r>
    </w:p>
    <w:p w14:paraId="7CDE571A" w14:textId="77777777" w:rsidR="004A4054" w:rsidRPr="006044AE" w:rsidRDefault="004A4054" w:rsidP="004A4054">
      <w:pPr>
        <w:autoSpaceDE w:val="0"/>
        <w:autoSpaceDN w:val="0"/>
        <w:spacing w:after="0" w:line="240" w:lineRule="auto"/>
        <w:rPr>
          <w:rFonts w:cstheme="minorHAnsi"/>
          <w:highlight w:val="yellow"/>
        </w:rPr>
      </w:pPr>
      <w:r w:rsidRPr="006044AE">
        <w:rPr>
          <w:rFonts w:cstheme="minorHAnsi"/>
          <w:highlight w:val="yellow"/>
        </w:rPr>
        <w:t>These recommendations are provided in order of priority/ preference.  Provision of this cascade should not infer we would be “happy” with anything other than priority #1.</w:t>
      </w:r>
    </w:p>
    <w:p w14:paraId="23B549D6" w14:textId="78C081C5" w:rsidR="004A4054" w:rsidRPr="006044AE" w:rsidRDefault="004A4054" w:rsidP="001F6E3D">
      <w:pPr>
        <w:autoSpaceDE w:val="0"/>
        <w:autoSpaceDN w:val="0"/>
        <w:spacing w:after="0" w:line="240" w:lineRule="auto"/>
        <w:rPr>
          <w:rFonts w:cstheme="minorHAnsi"/>
          <w:highlight w:val="yellow"/>
        </w:rPr>
      </w:pPr>
    </w:p>
    <w:p w14:paraId="0C3F5031" w14:textId="3455C588" w:rsidR="004A4054" w:rsidRPr="006044AE" w:rsidRDefault="004517D4" w:rsidP="004517D4">
      <w:pPr>
        <w:pStyle w:val="ListParagraph"/>
        <w:numPr>
          <w:ilvl w:val="0"/>
          <w:numId w:val="21"/>
        </w:numPr>
        <w:autoSpaceDE w:val="0"/>
        <w:autoSpaceDN w:val="0"/>
        <w:spacing w:after="0" w:line="240" w:lineRule="auto"/>
        <w:rPr>
          <w:rFonts w:cstheme="minorHAnsi"/>
          <w:highlight w:val="yellow"/>
        </w:rPr>
      </w:pPr>
      <w:r w:rsidRPr="006044AE">
        <w:rPr>
          <w:rFonts w:cstheme="minorHAnsi"/>
          <w:highlight w:val="yellow"/>
        </w:rPr>
        <w:t>Provide the option to select a rotation length and accr</w:t>
      </w:r>
      <w:r w:rsidR="00BA3CC9" w:rsidRPr="006044AE">
        <w:rPr>
          <w:rFonts w:cstheme="minorHAnsi"/>
          <w:highlight w:val="yellow"/>
        </w:rPr>
        <w:t>ue “average” carbon based on the specified timeframe.</w:t>
      </w:r>
    </w:p>
    <w:p w14:paraId="4FE0BE5B" w14:textId="6AAA50EB" w:rsidR="00BA3CC9" w:rsidRPr="006044AE" w:rsidRDefault="000801BF" w:rsidP="004517D4">
      <w:pPr>
        <w:pStyle w:val="ListParagraph"/>
        <w:numPr>
          <w:ilvl w:val="0"/>
          <w:numId w:val="21"/>
        </w:numPr>
        <w:autoSpaceDE w:val="0"/>
        <w:autoSpaceDN w:val="0"/>
        <w:spacing w:after="0" w:line="240" w:lineRule="auto"/>
        <w:rPr>
          <w:rFonts w:cstheme="minorHAnsi"/>
          <w:highlight w:val="yellow"/>
        </w:rPr>
      </w:pPr>
      <w:r w:rsidRPr="006044AE">
        <w:rPr>
          <w:rFonts w:cstheme="minorHAnsi"/>
          <w:highlight w:val="yellow"/>
        </w:rPr>
        <w:t xml:space="preserve">Provide bands of rotation length and accrue </w:t>
      </w:r>
      <w:r w:rsidR="002C659E" w:rsidRPr="006044AE">
        <w:rPr>
          <w:rFonts w:cstheme="minorHAnsi"/>
          <w:highlight w:val="yellow"/>
        </w:rPr>
        <w:t>as above.  Preference is for narrower banding.</w:t>
      </w:r>
    </w:p>
    <w:p w14:paraId="22EF4A33" w14:textId="1E5FC616" w:rsidR="008A618B" w:rsidRPr="006044AE" w:rsidRDefault="008A618B" w:rsidP="004517D4">
      <w:pPr>
        <w:pStyle w:val="ListParagraph"/>
        <w:numPr>
          <w:ilvl w:val="0"/>
          <w:numId w:val="21"/>
        </w:numPr>
        <w:autoSpaceDE w:val="0"/>
        <w:autoSpaceDN w:val="0"/>
        <w:spacing w:after="0" w:line="240" w:lineRule="auto"/>
        <w:rPr>
          <w:rFonts w:cstheme="minorHAnsi"/>
          <w:highlight w:val="yellow"/>
        </w:rPr>
      </w:pPr>
      <w:r w:rsidRPr="006044AE">
        <w:rPr>
          <w:rFonts w:cstheme="minorHAnsi"/>
          <w:highlight w:val="yellow"/>
        </w:rPr>
        <w:t xml:space="preserve">Apply the long rotation (40 year) </w:t>
      </w:r>
      <w:r w:rsidR="00BB251A" w:rsidRPr="006044AE">
        <w:rPr>
          <w:rFonts w:cstheme="minorHAnsi"/>
          <w:highlight w:val="yellow"/>
        </w:rPr>
        <w:t>average category as proposed.</w:t>
      </w:r>
    </w:p>
    <w:p w14:paraId="5B3F05D1" w14:textId="64E0150D" w:rsidR="00BB251A" w:rsidRDefault="00BB251A" w:rsidP="00BB251A">
      <w:pPr>
        <w:autoSpaceDE w:val="0"/>
        <w:autoSpaceDN w:val="0"/>
        <w:spacing w:after="0" w:line="240" w:lineRule="auto"/>
        <w:rPr>
          <w:rFonts w:cstheme="minorHAnsi"/>
        </w:rPr>
      </w:pPr>
    </w:p>
    <w:p w14:paraId="03948877" w14:textId="5ED0FD6A" w:rsidR="00BB251A" w:rsidRPr="00630C88" w:rsidRDefault="00BB251A" w:rsidP="00BB251A">
      <w:pPr>
        <w:autoSpaceDE w:val="0"/>
        <w:autoSpaceDN w:val="0"/>
        <w:spacing w:after="0" w:line="240" w:lineRule="auto"/>
        <w:rPr>
          <w:rFonts w:cstheme="minorHAnsi"/>
          <w:b/>
          <w:bCs/>
        </w:rPr>
      </w:pPr>
      <w:r w:rsidRPr="00630C88">
        <w:rPr>
          <w:rFonts w:cstheme="minorHAnsi"/>
          <w:b/>
          <w:bCs/>
        </w:rPr>
        <w:t>Our recommendations to Topic 3:</w:t>
      </w:r>
      <w:r w:rsidR="00AB6790" w:rsidRPr="00630C88">
        <w:rPr>
          <w:rFonts w:cstheme="minorHAnsi"/>
          <w:b/>
          <w:bCs/>
        </w:rPr>
        <w:t xml:space="preserve"> Incentivisation of Indigenous </w:t>
      </w:r>
      <w:r w:rsidR="00F15579" w:rsidRPr="00630C88">
        <w:rPr>
          <w:rFonts w:cstheme="minorHAnsi"/>
          <w:b/>
          <w:bCs/>
        </w:rPr>
        <w:t>A</w:t>
      </w:r>
      <w:r w:rsidR="00AB6790" w:rsidRPr="00630C88">
        <w:rPr>
          <w:rFonts w:cstheme="minorHAnsi"/>
          <w:b/>
          <w:bCs/>
        </w:rPr>
        <w:t>fforestation</w:t>
      </w:r>
    </w:p>
    <w:p w14:paraId="7BCA2E4F" w14:textId="36DF56B5" w:rsidR="007A70E0" w:rsidRPr="006044AE" w:rsidRDefault="008340DE" w:rsidP="00512138">
      <w:pPr>
        <w:pStyle w:val="ListParagraph"/>
        <w:numPr>
          <w:ilvl w:val="0"/>
          <w:numId w:val="22"/>
        </w:numPr>
        <w:autoSpaceDE w:val="0"/>
        <w:autoSpaceDN w:val="0"/>
        <w:spacing w:after="0" w:line="240" w:lineRule="auto"/>
        <w:rPr>
          <w:rFonts w:ascii="Arial" w:hAnsi="Arial" w:cs="Arial"/>
          <w:sz w:val="21"/>
          <w:szCs w:val="21"/>
          <w:highlight w:val="yellow"/>
        </w:rPr>
      </w:pPr>
      <w:r w:rsidRPr="006044AE">
        <w:rPr>
          <w:rFonts w:cstheme="minorHAnsi"/>
          <w:highlight w:val="yellow"/>
        </w:rPr>
        <w:t>F</w:t>
      </w:r>
      <w:r w:rsidR="00BF2CE5" w:rsidRPr="006044AE">
        <w:rPr>
          <w:rFonts w:cstheme="minorHAnsi"/>
          <w:highlight w:val="yellow"/>
        </w:rPr>
        <w:t>ast track research into indigenous forest biodiversity and carbon values</w:t>
      </w:r>
    </w:p>
    <w:p w14:paraId="165F96F2" w14:textId="0097934C" w:rsidR="007A70E0" w:rsidRDefault="007A70E0" w:rsidP="007A70E0">
      <w:pPr>
        <w:pStyle w:val="ListParagraph"/>
        <w:numPr>
          <w:ilvl w:val="0"/>
          <w:numId w:val="22"/>
        </w:numPr>
        <w:autoSpaceDE w:val="0"/>
        <w:autoSpaceDN w:val="0"/>
        <w:spacing w:after="0" w:line="240" w:lineRule="auto"/>
        <w:rPr>
          <w:rFonts w:cstheme="minorHAnsi"/>
          <w:highlight w:val="yellow"/>
        </w:rPr>
      </w:pPr>
      <w:r w:rsidRPr="006044AE">
        <w:rPr>
          <w:rFonts w:cstheme="minorHAnsi"/>
          <w:highlight w:val="yellow"/>
        </w:rPr>
        <w:t>Adopt as proposed</w:t>
      </w:r>
    </w:p>
    <w:p w14:paraId="51FA6A61" w14:textId="40F8873A" w:rsidR="00EC3D6C" w:rsidRDefault="00EC3D6C" w:rsidP="00EC3D6C">
      <w:pPr>
        <w:autoSpaceDE w:val="0"/>
        <w:autoSpaceDN w:val="0"/>
        <w:spacing w:after="0" w:line="240" w:lineRule="auto"/>
        <w:rPr>
          <w:rFonts w:cstheme="minorHAnsi"/>
          <w:highlight w:val="yellow"/>
        </w:rPr>
      </w:pPr>
    </w:p>
    <w:p w14:paraId="5E936310" w14:textId="77777777" w:rsidR="00EC3D6C" w:rsidRPr="00630C88" w:rsidRDefault="00EC3D6C" w:rsidP="00EC3D6C">
      <w:pPr>
        <w:autoSpaceDE w:val="0"/>
        <w:autoSpaceDN w:val="0"/>
        <w:spacing w:after="0" w:line="240" w:lineRule="auto"/>
        <w:rPr>
          <w:rFonts w:cstheme="minorHAnsi"/>
          <w:b/>
          <w:bCs/>
        </w:rPr>
      </w:pPr>
      <w:r w:rsidRPr="00630C88">
        <w:rPr>
          <w:rFonts w:cstheme="minorHAnsi"/>
          <w:b/>
          <w:bCs/>
        </w:rPr>
        <w:t xml:space="preserve">Our recommendations to Topic </w:t>
      </w:r>
      <w:r>
        <w:rPr>
          <w:rFonts w:cstheme="minorHAnsi"/>
          <w:b/>
          <w:bCs/>
        </w:rPr>
        <w:t>4</w:t>
      </w:r>
      <w:r w:rsidRPr="00630C88">
        <w:rPr>
          <w:rFonts w:cstheme="minorHAnsi"/>
          <w:b/>
          <w:bCs/>
        </w:rPr>
        <w:t xml:space="preserve">: </w:t>
      </w:r>
      <w:r>
        <w:rPr>
          <w:rFonts w:cstheme="minorHAnsi"/>
          <w:b/>
          <w:bCs/>
        </w:rPr>
        <w:t>Partnership with Government and Compressed Timeframes</w:t>
      </w:r>
    </w:p>
    <w:p w14:paraId="574C3D9E" w14:textId="77777777" w:rsidR="00EC3D6C" w:rsidRDefault="00EC3D6C" w:rsidP="00EC3D6C">
      <w:pPr>
        <w:pStyle w:val="ListParagraph"/>
        <w:rPr>
          <w:rFonts w:cstheme="minorHAnsi"/>
        </w:rPr>
      </w:pPr>
    </w:p>
    <w:p w14:paraId="22E4CA51" w14:textId="77777777" w:rsidR="00EC3D6C" w:rsidRPr="00EC3D6C" w:rsidRDefault="00EC3D6C" w:rsidP="00EC3D6C">
      <w:pPr>
        <w:pStyle w:val="ListParagraph"/>
        <w:numPr>
          <w:ilvl w:val="0"/>
          <w:numId w:val="19"/>
        </w:numPr>
        <w:autoSpaceDE w:val="0"/>
        <w:autoSpaceDN w:val="0"/>
        <w:spacing w:after="0" w:line="240" w:lineRule="auto"/>
        <w:rPr>
          <w:rFonts w:cstheme="minorHAnsi"/>
          <w:highlight w:val="yellow"/>
        </w:rPr>
      </w:pPr>
      <w:r w:rsidRPr="00EC3D6C">
        <w:rPr>
          <w:rFonts w:cstheme="minorHAnsi"/>
          <w:highlight w:val="yellow"/>
        </w:rPr>
        <w:t>Fast track research into indigenous forest biodiversity and carbon values – respectfully we request the opportunity to partner or lead this research.</w:t>
      </w:r>
    </w:p>
    <w:p w14:paraId="3E3238D4" w14:textId="77777777" w:rsidR="00EC3D6C" w:rsidRPr="00EC3D6C" w:rsidRDefault="00EC3D6C" w:rsidP="00EC3D6C">
      <w:pPr>
        <w:pStyle w:val="ListParagraph"/>
        <w:numPr>
          <w:ilvl w:val="0"/>
          <w:numId w:val="19"/>
        </w:numPr>
        <w:autoSpaceDE w:val="0"/>
        <w:autoSpaceDN w:val="0"/>
        <w:spacing w:after="0" w:line="240" w:lineRule="auto"/>
        <w:rPr>
          <w:rFonts w:cstheme="minorHAnsi"/>
          <w:highlight w:val="yellow"/>
        </w:rPr>
      </w:pPr>
      <w:r w:rsidRPr="00EC3D6C">
        <w:rPr>
          <w:rFonts w:cstheme="minorHAnsi"/>
          <w:highlight w:val="yellow"/>
        </w:rPr>
        <w:t>A thorough review of timeframes and consultation processes employed to ensure the legal and qualitative outcomes are aligned to Te Tiriti, CCRA, and Te Arawhiti guidelines.</w:t>
      </w:r>
    </w:p>
    <w:p w14:paraId="27BAE7B9" w14:textId="77777777" w:rsidR="00EC3D6C" w:rsidRPr="00EC3D6C" w:rsidRDefault="00EC3D6C" w:rsidP="00EC3D6C">
      <w:pPr>
        <w:pStyle w:val="ListParagraph"/>
        <w:numPr>
          <w:ilvl w:val="0"/>
          <w:numId w:val="19"/>
        </w:numPr>
        <w:autoSpaceDE w:val="0"/>
        <w:autoSpaceDN w:val="0"/>
        <w:spacing w:after="0" w:line="240" w:lineRule="auto"/>
        <w:rPr>
          <w:rFonts w:cstheme="minorHAnsi"/>
          <w:highlight w:val="yellow"/>
        </w:rPr>
      </w:pPr>
      <w:r w:rsidRPr="00EC3D6C">
        <w:rPr>
          <w:rFonts w:cstheme="minorHAnsi"/>
          <w:highlight w:val="yellow"/>
        </w:rPr>
        <w:t>Delay of change to permanent forest category by 12 months to allow time to ensure qualitative outcomes from Māori landowner engagement and ensure a just transition to climate adaptation and community resilience.</w:t>
      </w:r>
    </w:p>
    <w:p w14:paraId="1968A51F" w14:textId="77777777" w:rsidR="00EC3D6C" w:rsidRPr="00EC3D6C" w:rsidRDefault="00EC3D6C" w:rsidP="00EC3D6C">
      <w:pPr>
        <w:autoSpaceDE w:val="0"/>
        <w:autoSpaceDN w:val="0"/>
        <w:spacing w:after="0" w:line="240" w:lineRule="auto"/>
        <w:rPr>
          <w:rFonts w:cstheme="minorHAnsi"/>
          <w:highlight w:val="yellow"/>
        </w:rPr>
      </w:pPr>
    </w:p>
    <w:p w14:paraId="1D5DE8CA" w14:textId="6146FFA4" w:rsidR="00D52A78" w:rsidRPr="00360E16" w:rsidRDefault="00D52A78" w:rsidP="00512138">
      <w:pPr>
        <w:pStyle w:val="ListParagraph"/>
        <w:numPr>
          <w:ilvl w:val="0"/>
          <w:numId w:val="22"/>
        </w:numPr>
        <w:autoSpaceDE w:val="0"/>
        <w:autoSpaceDN w:val="0"/>
        <w:spacing w:after="0" w:line="240" w:lineRule="auto"/>
        <w:rPr>
          <w:rFonts w:ascii="Arial" w:hAnsi="Arial" w:cs="Arial"/>
          <w:sz w:val="21"/>
          <w:szCs w:val="21"/>
        </w:rPr>
      </w:pPr>
      <w:r w:rsidRPr="00360E16">
        <w:rPr>
          <w:rFonts w:ascii="Arial" w:hAnsi="Arial" w:cs="Arial"/>
          <w:sz w:val="21"/>
          <w:szCs w:val="21"/>
        </w:rPr>
        <w:br w:type="page"/>
      </w:r>
    </w:p>
    <w:sdt>
      <w:sdtPr>
        <w:rPr>
          <w:rFonts w:asciiTheme="minorHAnsi" w:eastAsiaTheme="minorHAnsi" w:hAnsiTheme="minorHAnsi" w:cstheme="minorBidi"/>
          <w:color w:val="auto"/>
          <w:sz w:val="22"/>
          <w:szCs w:val="22"/>
          <w:lang w:val="en-NZ"/>
        </w:rPr>
        <w:id w:val="-1482217914"/>
        <w:docPartObj>
          <w:docPartGallery w:val="Table of Contents"/>
          <w:docPartUnique/>
        </w:docPartObj>
      </w:sdtPr>
      <w:sdtEndPr>
        <w:rPr>
          <w:b/>
          <w:bCs/>
          <w:noProof/>
        </w:rPr>
      </w:sdtEndPr>
      <w:sdtContent>
        <w:p w14:paraId="57B9A0FF" w14:textId="3CF66470" w:rsidR="00F42C1F" w:rsidRDefault="00F42C1F">
          <w:pPr>
            <w:pStyle w:val="TOCHeading"/>
          </w:pPr>
          <w:r>
            <w:t>Table of Contents</w:t>
          </w:r>
        </w:p>
        <w:p w14:paraId="6B7138C7" w14:textId="1E6BD9E6" w:rsidR="006044AE" w:rsidRDefault="00F42C1F">
          <w:pPr>
            <w:pStyle w:val="TOC1"/>
            <w:tabs>
              <w:tab w:val="right" w:leader="dot" w:pos="9016"/>
            </w:tabs>
            <w:rPr>
              <w:rFonts w:eastAsiaTheme="minorEastAsia"/>
              <w:noProof/>
              <w:lang w:eastAsia="en-NZ"/>
            </w:rPr>
          </w:pPr>
          <w:r>
            <w:fldChar w:fldCharType="begin"/>
          </w:r>
          <w:r>
            <w:instrText xml:space="preserve"> TOC \o "1-3" \h \z \u </w:instrText>
          </w:r>
          <w:r>
            <w:fldChar w:fldCharType="separate"/>
          </w:r>
          <w:hyperlink w:anchor="_Toc101338049" w:history="1">
            <w:r w:rsidR="006044AE" w:rsidRPr="00DB285C">
              <w:rPr>
                <w:rStyle w:val="Hyperlink"/>
                <w:noProof/>
              </w:rPr>
              <w:t>Executive summary</w:t>
            </w:r>
            <w:r w:rsidR="006044AE">
              <w:rPr>
                <w:noProof/>
                <w:webHidden/>
              </w:rPr>
              <w:tab/>
            </w:r>
            <w:r w:rsidR="006044AE">
              <w:rPr>
                <w:noProof/>
                <w:webHidden/>
              </w:rPr>
              <w:fldChar w:fldCharType="begin"/>
            </w:r>
            <w:r w:rsidR="006044AE">
              <w:rPr>
                <w:noProof/>
                <w:webHidden/>
              </w:rPr>
              <w:instrText xml:space="preserve"> PAGEREF _Toc101338049 \h </w:instrText>
            </w:r>
            <w:r w:rsidR="006044AE">
              <w:rPr>
                <w:noProof/>
                <w:webHidden/>
              </w:rPr>
            </w:r>
            <w:r w:rsidR="006044AE">
              <w:rPr>
                <w:noProof/>
                <w:webHidden/>
              </w:rPr>
              <w:fldChar w:fldCharType="separate"/>
            </w:r>
            <w:r w:rsidR="006044AE">
              <w:rPr>
                <w:noProof/>
                <w:webHidden/>
              </w:rPr>
              <w:t>1</w:t>
            </w:r>
            <w:r w:rsidR="006044AE">
              <w:rPr>
                <w:noProof/>
                <w:webHidden/>
              </w:rPr>
              <w:fldChar w:fldCharType="end"/>
            </w:r>
          </w:hyperlink>
        </w:p>
        <w:p w14:paraId="719C1656" w14:textId="2214B1A0" w:rsidR="006044AE" w:rsidRDefault="006044AE">
          <w:pPr>
            <w:pStyle w:val="TOC1"/>
            <w:tabs>
              <w:tab w:val="right" w:leader="dot" w:pos="9016"/>
            </w:tabs>
            <w:rPr>
              <w:rFonts w:eastAsiaTheme="minorEastAsia"/>
              <w:noProof/>
              <w:lang w:eastAsia="en-NZ"/>
            </w:rPr>
          </w:pPr>
          <w:hyperlink w:anchor="_Toc101338050" w:history="1">
            <w:r w:rsidRPr="00DB285C">
              <w:rPr>
                <w:rStyle w:val="Hyperlink"/>
                <w:noProof/>
              </w:rPr>
              <w:t>Ko wai mātou</w:t>
            </w:r>
            <w:r>
              <w:rPr>
                <w:noProof/>
                <w:webHidden/>
              </w:rPr>
              <w:tab/>
            </w:r>
            <w:r>
              <w:rPr>
                <w:noProof/>
                <w:webHidden/>
              </w:rPr>
              <w:fldChar w:fldCharType="begin"/>
            </w:r>
            <w:r>
              <w:rPr>
                <w:noProof/>
                <w:webHidden/>
              </w:rPr>
              <w:instrText xml:space="preserve"> PAGEREF _Toc101338050 \h </w:instrText>
            </w:r>
            <w:r>
              <w:rPr>
                <w:noProof/>
                <w:webHidden/>
              </w:rPr>
            </w:r>
            <w:r>
              <w:rPr>
                <w:noProof/>
                <w:webHidden/>
              </w:rPr>
              <w:fldChar w:fldCharType="separate"/>
            </w:r>
            <w:r>
              <w:rPr>
                <w:noProof/>
                <w:webHidden/>
              </w:rPr>
              <w:t>4</w:t>
            </w:r>
            <w:r>
              <w:rPr>
                <w:noProof/>
                <w:webHidden/>
              </w:rPr>
              <w:fldChar w:fldCharType="end"/>
            </w:r>
          </w:hyperlink>
        </w:p>
        <w:p w14:paraId="0C11DEC0" w14:textId="409F2730" w:rsidR="006044AE" w:rsidRDefault="006044AE">
          <w:pPr>
            <w:pStyle w:val="TOC1"/>
            <w:tabs>
              <w:tab w:val="right" w:leader="dot" w:pos="9016"/>
            </w:tabs>
            <w:rPr>
              <w:rFonts w:eastAsiaTheme="minorEastAsia"/>
              <w:noProof/>
              <w:lang w:eastAsia="en-NZ"/>
            </w:rPr>
          </w:pPr>
          <w:hyperlink w:anchor="_Toc101338051" w:history="1">
            <w:r w:rsidRPr="00DB285C">
              <w:rPr>
                <w:rStyle w:val="Hyperlink"/>
                <w:noProof/>
              </w:rPr>
              <w:t>Position statement</w:t>
            </w:r>
            <w:r>
              <w:rPr>
                <w:noProof/>
                <w:webHidden/>
              </w:rPr>
              <w:tab/>
            </w:r>
            <w:r>
              <w:rPr>
                <w:noProof/>
                <w:webHidden/>
              </w:rPr>
              <w:fldChar w:fldCharType="begin"/>
            </w:r>
            <w:r>
              <w:rPr>
                <w:noProof/>
                <w:webHidden/>
              </w:rPr>
              <w:instrText xml:space="preserve"> PAGEREF _Toc101338051 \h </w:instrText>
            </w:r>
            <w:r>
              <w:rPr>
                <w:noProof/>
                <w:webHidden/>
              </w:rPr>
            </w:r>
            <w:r>
              <w:rPr>
                <w:noProof/>
                <w:webHidden/>
              </w:rPr>
              <w:fldChar w:fldCharType="separate"/>
            </w:r>
            <w:r>
              <w:rPr>
                <w:noProof/>
                <w:webHidden/>
              </w:rPr>
              <w:t>4</w:t>
            </w:r>
            <w:r>
              <w:rPr>
                <w:noProof/>
                <w:webHidden/>
              </w:rPr>
              <w:fldChar w:fldCharType="end"/>
            </w:r>
          </w:hyperlink>
        </w:p>
        <w:p w14:paraId="249B28D2" w14:textId="63CDA60F" w:rsidR="006044AE" w:rsidRDefault="006044AE">
          <w:pPr>
            <w:pStyle w:val="TOC1"/>
            <w:tabs>
              <w:tab w:val="right" w:leader="dot" w:pos="9016"/>
            </w:tabs>
            <w:rPr>
              <w:rFonts w:eastAsiaTheme="minorEastAsia"/>
              <w:noProof/>
              <w:lang w:eastAsia="en-NZ"/>
            </w:rPr>
          </w:pPr>
          <w:hyperlink w:anchor="_Toc101338052" w:history="1">
            <w:r w:rsidRPr="00DB285C">
              <w:rPr>
                <w:rStyle w:val="Hyperlink"/>
                <w:noProof/>
              </w:rPr>
              <w:t>Problem definition</w:t>
            </w:r>
            <w:r>
              <w:rPr>
                <w:noProof/>
                <w:webHidden/>
              </w:rPr>
              <w:tab/>
            </w:r>
            <w:r>
              <w:rPr>
                <w:noProof/>
                <w:webHidden/>
              </w:rPr>
              <w:fldChar w:fldCharType="begin"/>
            </w:r>
            <w:r>
              <w:rPr>
                <w:noProof/>
                <w:webHidden/>
              </w:rPr>
              <w:instrText xml:space="preserve"> PAGEREF _Toc101338052 \h </w:instrText>
            </w:r>
            <w:r>
              <w:rPr>
                <w:noProof/>
                <w:webHidden/>
              </w:rPr>
            </w:r>
            <w:r>
              <w:rPr>
                <w:noProof/>
                <w:webHidden/>
              </w:rPr>
              <w:fldChar w:fldCharType="separate"/>
            </w:r>
            <w:r>
              <w:rPr>
                <w:noProof/>
                <w:webHidden/>
              </w:rPr>
              <w:t>4</w:t>
            </w:r>
            <w:r>
              <w:rPr>
                <w:noProof/>
                <w:webHidden/>
              </w:rPr>
              <w:fldChar w:fldCharType="end"/>
            </w:r>
          </w:hyperlink>
        </w:p>
        <w:p w14:paraId="6F79B530" w14:textId="2D1E68DB" w:rsidR="006044AE" w:rsidRDefault="006044AE">
          <w:pPr>
            <w:pStyle w:val="TOC1"/>
            <w:tabs>
              <w:tab w:val="right" w:leader="dot" w:pos="9016"/>
            </w:tabs>
            <w:rPr>
              <w:rFonts w:eastAsiaTheme="minorEastAsia"/>
              <w:noProof/>
              <w:lang w:eastAsia="en-NZ"/>
            </w:rPr>
          </w:pPr>
          <w:hyperlink w:anchor="_Toc101338053" w:history="1">
            <w:r w:rsidRPr="00DB285C">
              <w:rPr>
                <w:rStyle w:val="Hyperlink"/>
                <w:noProof/>
              </w:rPr>
              <w:t>Concerns with Timeframes Provided</w:t>
            </w:r>
            <w:r>
              <w:rPr>
                <w:noProof/>
                <w:webHidden/>
              </w:rPr>
              <w:tab/>
            </w:r>
            <w:r>
              <w:rPr>
                <w:noProof/>
                <w:webHidden/>
              </w:rPr>
              <w:fldChar w:fldCharType="begin"/>
            </w:r>
            <w:r>
              <w:rPr>
                <w:noProof/>
                <w:webHidden/>
              </w:rPr>
              <w:instrText xml:space="preserve"> PAGEREF _Toc101338053 \h </w:instrText>
            </w:r>
            <w:r>
              <w:rPr>
                <w:noProof/>
                <w:webHidden/>
              </w:rPr>
            </w:r>
            <w:r>
              <w:rPr>
                <w:noProof/>
                <w:webHidden/>
              </w:rPr>
              <w:fldChar w:fldCharType="separate"/>
            </w:r>
            <w:r>
              <w:rPr>
                <w:noProof/>
                <w:webHidden/>
              </w:rPr>
              <w:t>6</w:t>
            </w:r>
            <w:r>
              <w:rPr>
                <w:noProof/>
                <w:webHidden/>
              </w:rPr>
              <w:fldChar w:fldCharType="end"/>
            </w:r>
          </w:hyperlink>
        </w:p>
        <w:p w14:paraId="2B28D56B" w14:textId="13D321F6" w:rsidR="006044AE" w:rsidRDefault="006044AE">
          <w:pPr>
            <w:pStyle w:val="TOC1"/>
            <w:tabs>
              <w:tab w:val="right" w:leader="dot" w:pos="9016"/>
            </w:tabs>
            <w:rPr>
              <w:rFonts w:eastAsiaTheme="minorEastAsia"/>
              <w:noProof/>
              <w:lang w:eastAsia="en-NZ"/>
            </w:rPr>
          </w:pPr>
          <w:hyperlink w:anchor="_Toc101338054" w:history="1">
            <w:r w:rsidRPr="00DB285C">
              <w:rPr>
                <w:rStyle w:val="Hyperlink"/>
                <w:rFonts w:cstheme="minorHAnsi"/>
                <w:noProof/>
              </w:rPr>
              <w:t>Response to the proposals</w:t>
            </w:r>
            <w:r>
              <w:rPr>
                <w:noProof/>
                <w:webHidden/>
              </w:rPr>
              <w:tab/>
            </w:r>
            <w:r>
              <w:rPr>
                <w:noProof/>
                <w:webHidden/>
              </w:rPr>
              <w:fldChar w:fldCharType="begin"/>
            </w:r>
            <w:r>
              <w:rPr>
                <w:noProof/>
                <w:webHidden/>
              </w:rPr>
              <w:instrText xml:space="preserve"> PAGEREF _Toc101338054 \h </w:instrText>
            </w:r>
            <w:r>
              <w:rPr>
                <w:noProof/>
                <w:webHidden/>
              </w:rPr>
            </w:r>
            <w:r>
              <w:rPr>
                <w:noProof/>
                <w:webHidden/>
              </w:rPr>
              <w:fldChar w:fldCharType="separate"/>
            </w:r>
            <w:r>
              <w:rPr>
                <w:noProof/>
                <w:webHidden/>
              </w:rPr>
              <w:t>7</w:t>
            </w:r>
            <w:r>
              <w:rPr>
                <w:noProof/>
                <w:webHidden/>
              </w:rPr>
              <w:fldChar w:fldCharType="end"/>
            </w:r>
          </w:hyperlink>
        </w:p>
        <w:p w14:paraId="589041C3" w14:textId="287ED811" w:rsidR="006044AE" w:rsidRDefault="006044AE">
          <w:pPr>
            <w:pStyle w:val="TOC2"/>
            <w:tabs>
              <w:tab w:val="right" w:leader="dot" w:pos="9016"/>
            </w:tabs>
            <w:rPr>
              <w:rFonts w:eastAsiaTheme="minorEastAsia"/>
              <w:noProof/>
              <w:lang w:eastAsia="en-NZ"/>
            </w:rPr>
          </w:pPr>
          <w:hyperlink w:anchor="_Toc101338055" w:history="1">
            <w:r w:rsidRPr="00DB285C">
              <w:rPr>
                <w:rStyle w:val="Hyperlink"/>
                <w:rFonts w:cstheme="minorHAnsi"/>
                <w:noProof/>
              </w:rPr>
              <w:t>Topic 1: Changing settings within the NZ ETS to remove incentives for permanent exotic afforestation</w:t>
            </w:r>
            <w:r>
              <w:rPr>
                <w:noProof/>
                <w:webHidden/>
              </w:rPr>
              <w:tab/>
            </w:r>
            <w:r>
              <w:rPr>
                <w:noProof/>
                <w:webHidden/>
              </w:rPr>
              <w:fldChar w:fldCharType="begin"/>
            </w:r>
            <w:r>
              <w:rPr>
                <w:noProof/>
                <w:webHidden/>
              </w:rPr>
              <w:instrText xml:space="preserve"> PAGEREF _Toc101338055 \h </w:instrText>
            </w:r>
            <w:r>
              <w:rPr>
                <w:noProof/>
                <w:webHidden/>
              </w:rPr>
            </w:r>
            <w:r>
              <w:rPr>
                <w:noProof/>
                <w:webHidden/>
              </w:rPr>
              <w:fldChar w:fldCharType="separate"/>
            </w:r>
            <w:r>
              <w:rPr>
                <w:noProof/>
                <w:webHidden/>
              </w:rPr>
              <w:t>7</w:t>
            </w:r>
            <w:r>
              <w:rPr>
                <w:noProof/>
                <w:webHidden/>
              </w:rPr>
              <w:fldChar w:fldCharType="end"/>
            </w:r>
          </w:hyperlink>
        </w:p>
        <w:p w14:paraId="3137B227" w14:textId="7CACFA5D" w:rsidR="006044AE" w:rsidRDefault="006044AE">
          <w:pPr>
            <w:pStyle w:val="TOC2"/>
            <w:tabs>
              <w:tab w:val="right" w:leader="dot" w:pos="9016"/>
            </w:tabs>
            <w:rPr>
              <w:rFonts w:eastAsiaTheme="minorEastAsia"/>
              <w:noProof/>
              <w:lang w:eastAsia="en-NZ"/>
            </w:rPr>
          </w:pPr>
          <w:hyperlink w:anchor="_Toc101338056" w:history="1">
            <w:r w:rsidRPr="00DB285C">
              <w:rPr>
                <w:rStyle w:val="Hyperlink"/>
                <w:rFonts w:cstheme="minorHAnsi"/>
                <w:noProof/>
              </w:rPr>
              <w:t>Topic 2: Adjusting averaging accounting to remote and marginal land</w:t>
            </w:r>
            <w:r>
              <w:rPr>
                <w:noProof/>
                <w:webHidden/>
              </w:rPr>
              <w:tab/>
            </w:r>
            <w:r>
              <w:rPr>
                <w:noProof/>
                <w:webHidden/>
              </w:rPr>
              <w:fldChar w:fldCharType="begin"/>
            </w:r>
            <w:r>
              <w:rPr>
                <w:noProof/>
                <w:webHidden/>
              </w:rPr>
              <w:instrText xml:space="preserve"> PAGEREF _Toc101338056 \h </w:instrText>
            </w:r>
            <w:r>
              <w:rPr>
                <w:noProof/>
                <w:webHidden/>
              </w:rPr>
            </w:r>
            <w:r>
              <w:rPr>
                <w:noProof/>
                <w:webHidden/>
              </w:rPr>
              <w:fldChar w:fldCharType="separate"/>
            </w:r>
            <w:r>
              <w:rPr>
                <w:noProof/>
                <w:webHidden/>
              </w:rPr>
              <w:t>10</w:t>
            </w:r>
            <w:r>
              <w:rPr>
                <w:noProof/>
                <w:webHidden/>
              </w:rPr>
              <w:fldChar w:fldCharType="end"/>
            </w:r>
          </w:hyperlink>
        </w:p>
        <w:p w14:paraId="40BA539E" w14:textId="42DB4B92" w:rsidR="006044AE" w:rsidRDefault="006044AE">
          <w:pPr>
            <w:pStyle w:val="TOC2"/>
            <w:tabs>
              <w:tab w:val="right" w:leader="dot" w:pos="9016"/>
            </w:tabs>
            <w:rPr>
              <w:rFonts w:eastAsiaTheme="minorEastAsia"/>
              <w:noProof/>
              <w:lang w:eastAsia="en-NZ"/>
            </w:rPr>
          </w:pPr>
          <w:hyperlink w:anchor="_Toc101338057" w:history="1">
            <w:r w:rsidRPr="00DB285C">
              <w:rPr>
                <w:rStyle w:val="Hyperlink"/>
                <w:rFonts w:cstheme="minorHAnsi"/>
                <w:noProof/>
              </w:rPr>
              <w:t>Topic 3: Incentives for indigenous afforestation</w:t>
            </w:r>
            <w:r>
              <w:rPr>
                <w:noProof/>
                <w:webHidden/>
              </w:rPr>
              <w:tab/>
            </w:r>
            <w:r>
              <w:rPr>
                <w:noProof/>
                <w:webHidden/>
              </w:rPr>
              <w:fldChar w:fldCharType="begin"/>
            </w:r>
            <w:r>
              <w:rPr>
                <w:noProof/>
                <w:webHidden/>
              </w:rPr>
              <w:instrText xml:space="preserve"> PAGEREF _Toc101338057 \h </w:instrText>
            </w:r>
            <w:r>
              <w:rPr>
                <w:noProof/>
                <w:webHidden/>
              </w:rPr>
            </w:r>
            <w:r>
              <w:rPr>
                <w:noProof/>
                <w:webHidden/>
              </w:rPr>
              <w:fldChar w:fldCharType="separate"/>
            </w:r>
            <w:r>
              <w:rPr>
                <w:noProof/>
                <w:webHidden/>
              </w:rPr>
              <w:t>11</w:t>
            </w:r>
            <w:r>
              <w:rPr>
                <w:noProof/>
                <w:webHidden/>
              </w:rPr>
              <w:fldChar w:fldCharType="end"/>
            </w:r>
          </w:hyperlink>
        </w:p>
        <w:p w14:paraId="472698E2" w14:textId="66B51FEE" w:rsidR="006044AE" w:rsidRDefault="006044AE">
          <w:pPr>
            <w:pStyle w:val="TOC1"/>
            <w:tabs>
              <w:tab w:val="right" w:leader="dot" w:pos="9016"/>
            </w:tabs>
            <w:rPr>
              <w:rFonts w:eastAsiaTheme="minorEastAsia"/>
              <w:noProof/>
              <w:lang w:eastAsia="en-NZ"/>
            </w:rPr>
          </w:pPr>
          <w:hyperlink w:anchor="_Toc101338058" w:history="1">
            <w:r w:rsidRPr="00DB285C">
              <w:rPr>
                <w:rStyle w:val="Hyperlink"/>
                <w:rFonts w:cstheme="minorHAnsi"/>
                <w:noProof/>
              </w:rPr>
              <w:t>Other Noteworthy Concerns</w:t>
            </w:r>
            <w:r>
              <w:rPr>
                <w:noProof/>
                <w:webHidden/>
              </w:rPr>
              <w:tab/>
            </w:r>
            <w:r>
              <w:rPr>
                <w:noProof/>
                <w:webHidden/>
              </w:rPr>
              <w:fldChar w:fldCharType="begin"/>
            </w:r>
            <w:r>
              <w:rPr>
                <w:noProof/>
                <w:webHidden/>
              </w:rPr>
              <w:instrText xml:space="preserve"> PAGEREF _Toc101338058 \h </w:instrText>
            </w:r>
            <w:r>
              <w:rPr>
                <w:noProof/>
                <w:webHidden/>
              </w:rPr>
            </w:r>
            <w:r>
              <w:rPr>
                <w:noProof/>
                <w:webHidden/>
              </w:rPr>
              <w:fldChar w:fldCharType="separate"/>
            </w:r>
            <w:r>
              <w:rPr>
                <w:noProof/>
                <w:webHidden/>
              </w:rPr>
              <w:t>12</w:t>
            </w:r>
            <w:r>
              <w:rPr>
                <w:noProof/>
                <w:webHidden/>
              </w:rPr>
              <w:fldChar w:fldCharType="end"/>
            </w:r>
          </w:hyperlink>
        </w:p>
        <w:p w14:paraId="2EC3F0B1" w14:textId="33F0DA0A" w:rsidR="006044AE" w:rsidRDefault="006044AE">
          <w:pPr>
            <w:pStyle w:val="TOC2"/>
            <w:tabs>
              <w:tab w:val="right" w:leader="dot" w:pos="9016"/>
            </w:tabs>
            <w:rPr>
              <w:rFonts w:eastAsiaTheme="minorEastAsia"/>
              <w:noProof/>
              <w:lang w:eastAsia="en-NZ"/>
            </w:rPr>
          </w:pPr>
          <w:hyperlink w:anchor="_Toc101338059" w:history="1">
            <w:r w:rsidRPr="00DB285C">
              <w:rPr>
                <w:rStyle w:val="Hyperlink"/>
                <w:rFonts w:cstheme="minorHAnsi"/>
                <w:noProof/>
              </w:rPr>
              <w:t>Topic 4: Partnership with Government and Co-design</w:t>
            </w:r>
            <w:r>
              <w:rPr>
                <w:noProof/>
                <w:webHidden/>
              </w:rPr>
              <w:tab/>
            </w:r>
            <w:r>
              <w:rPr>
                <w:noProof/>
                <w:webHidden/>
              </w:rPr>
              <w:fldChar w:fldCharType="begin"/>
            </w:r>
            <w:r>
              <w:rPr>
                <w:noProof/>
                <w:webHidden/>
              </w:rPr>
              <w:instrText xml:space="preserve"> PAGEREF _Toc101338059 \h </w:instrText>
            </w:r>
            <w:r>
              <w:rPr>
                <w:noProof/>
                <w:webHidden/>
              </w:rPr>
            </w:r>
            <w:r>
              <w:rPr>
                <w:noProof/>
                <w:webHidden/>
              </w:rPr>
              <w:fldChar w:fldCharType="separate"/>
            </w:r>
            <w:r>
              <w:rPr>
                <w:noProof/>
                <w:webHidden/>
              </w:rPr>
              <w:t>12</w:t>
            </w:r>
            <w:r>
              <w:rPr>
                <w:noProof/>
                <w:webHidden/>
              </w:rPr>
              <w:fldChar w:fldCharType="end"/>
            </w:r>
          </w:hyperlink>
        </w:p>
        <w:p w14:paraId="72F3E9CA" w14:textId="2DF580EE" w:rsidR="00806F21" w:rsidRPr="009769BD" w:rsidRDefault="00F42C1F" w:rsidP="009769BD">
          <w:pPr>
            <w:rPr>
              <w:b/>
              <w:bCs/>
              <w:noProof/>
            </w:rPr>
          </w:pPr>
          <w:r>
            <w:rPr>
              <w:b/>
              <w:bCs/>
              <w:noProof/>
            </w:rPr>
            <w:fldChar w:fldCharType="end"/>
          </w:r>
        </w:p>
      </w:sdtContent>
    </w:sdt>
    <w:p w14:paraId="6992EC54" w14:textId="77777777" w:rsidR="006566A2" w:rsidRDefault="006566A2" w:rsidP="00F42C1F">
      <w:pPr>
        <w:pStyle w:val="Heading1"/>
      </w:pPr>
    </w:p>
    <w:p w14:paraId="2F40FAAC" w14:textId="342FE17A" w:rsidR="006566A2" w:rsidRDefault="006566A2">
      <w:r>
        <w:br w:type="page"/>
      </w:r>
    </w:p>
    <w:p w14:paraId="14593938" w14:textId="3736123A" w:rsidR="00211D5D" w:rsidRDefault="00447EB7" w:rsidP="00211D5D">
      <w:pPr>
        <w:pStyle w:val="Heading1"/>
      </w:pPr>
      <w:bookmarkStart w:id="1" w:name="_Toc101338050"/>
      <w:r>
        <w:lastRenderedPageBreak/>
        <w:t>Ko wai mātou</w:t>
      </w:r>
      <w:bookmarkEnd w:id="1"/>
    </w:p>
    <w:p w14:paraId="2A863930" w14:textId="5115DC2E" w:rsidR="00D52A78" w:rsidRPr="00D52A78" w:rsidRDefault="008100F4" w:rsidP="00D52A78">
      <w:pPr>
        <w:rPr>
          <w:rFonts w:ascii="Arial" w:hAnsi="Arial" w:cs="Arial"/>
          <w:i/>
          <w:iCs/>
        </w:rPr>
      </w:pPr>
      <w:r w:rsidRPr="00BC5053">
        <w:rPr>
          <w:rFonts w:ascii="Arial" w:hAnsi="Arial" w:cs="Arial"/>
          <w:highlight w:val="yellow"/>
        </w:rPr>
        <w:t xml:space="preserve">[Insert </w:t>
      </w:r>
      <w:r w:rsidR="00BC5053" w:rsidRPr="00BC5053">
        <w:rPr>
          <w:rFonts w:ascii="Arial" w:hAnsi="Arial" w:cs="Arial"/>
          <w:highlight w:val="yellow"/>
        </w:rPr>
        <w:t>group name</w:t>
      </w:r>
      <w:r w:rsidRPr="00BC5053">
        <w:rPr>
          <w:rFonts w:ascii="Arial" w:hAnsi="Arial" w:cs="Arial"/>
          <w:highlight w:val="yellow"/>
        </w:rPr>
        <w:t xml:space="preserve"> here]</w:t>
      </w:r>
      <w:r w:rsidR="00FC0B65" w:rsidRPr="00D52A78">
        <w:rPr>
          <w:rFonts w:ascii="Arial" w:hAnsi="Arial" w:cs="Arial"/>
          <w:i/>
          <w:iCs/>
        </w:rPr>
        <w:t xml:space="preserve"> </w:t>
      </w:r>
      <w:r w:rsidR="00D52A78" w:rsidRPr="00D52A78">
        <w:rPr>
          <w:rFonts w:ascii="Arial" w:hAnsi="Arial" w:cs="Arial"/>
        </w:rPr>
        <w:t>purpose</w:t>
      </w:r>
      <w:r>
        <w:rPr>
          <w:rFonts w:ascii="Arial" w:hAnsi="Arial" w:cs="Arial"/>
        </w:rPr>
        <w:t xml:space="preserve"> is </w:t>
      </w:r>
      <w:r w:rsidR="00D52A78" w:rsidRPr="00D52A78">
        <w:rPr>
          <w:rFonts w:ascii="Arial" w:hAnsi="Arial" w:cs="Arial"/>
        </w:rPr>
        <w:t>to:</w:t>
      </w:r>
    </w:p>
    <w:p w14:paraId="44AFC954" w14:textId="05F60DC3" w:rsidR="00D52A78" w:rsidRPr="00BC5053" w:rsidRDefault="008100F4" w:rsidP="008100F4">
      <w:pPr>
        <w:pStyle w:val="ListParagraph"/>
        <w:numPr>
          <w:ilvl w:val="0"/>
          <w:numId w:val="3"/>
        </w:numPr>
        <w:rPr>
          <w:highlight w:val="yellow"/>
        </w:rPr>
      </w:pPr>
      <w:r w:rsidRPr="00BC5053">
        <w:rPr>
          <w:highlight w:val="yellow"/>
        </w:rPr>
        <w:t>[List purpose here]</w:t>
      </w:r>
    </w:p>
    <w:p w14:paraId="5811E590" w14:textId="77777777" w:rsidR="008100F4" w:rsidRDefault="008100F4" w:rsidP="008100F4">
      <w:pPr>
        <w:pStyle w:val="ListParagraph"/>
      </w:pPr>
    </w:p>
    <w:p w14:paraId="26CB87F0" w14:textId="526DC581" w:rsidR="00D52A78" w:rsidRPr="00BC5053" w:rsidRDefault="008100F4" w:rsidP="00D52A78">
      <w:pPr>
        <w:pStyle w:val="ListParagraph"/>
        <w:numPr>
          <w:ilvl w:val="0"/>
          <w:numId w:val="3"/>
        </w:numPr>
        <w:rPr>
          <w:highlight w:val="yellow"/>
        </w:rPr>
      </w:pPr>
      <w:r w:rsidRPr="00BC5053">
        <w:rPr>
          <w:highlight w:val="yellow"/>
        </w:rPr>
        <w:t>[L</w:t>
      </w:r>
      <w:r w:rsidR="00BC5053" w:rsidRPr="00BC5053">
        <w:rPr>
          <w:highlight w:val="yellow"/>
        </w:rPr>
        <w:t>i</w:t>
      </w:r>
      <w:r w:rsidRPr="00BC5053">
        <w:rPr>
          <w:highlight w:val="yellow"/>
        </w:rPr>
        <w:t>st purpose here]</w:t>
      </w:r>
    </w:p>
    <w:p w14:paraId="340D5D21" w14:textId="77777777" w:rsidR="00C57EEE" w:rsidRDefault="00C57EEE" w:rsidP="00C57EEE">
      <w:pPr>
        <w:pStyle w:val="ListParagraph"/>
        <w:rPr>
          <w:i/>
          <w:iCs/>
        </w:rPr>
      </w:pPr>
    </w:p>
    <w:p w14:paraId="63C3EBC5" w14:textId="2E2CBE69" w:rsidR="00F42C1F" w:rsidRDefault="00447EB7" w:rsidP="009769BD">
      <w:pPr>
        <w:pStyle w:val="Heading1"/>
      </w:pPr>
      <w:bookmarkStart w:id="2" w:name="_Toc101338051"/>
      <w:r>
        <w:t>Position statement</w:t>
      </w:r>
      <w:bookmarkEnd w:id="2"/>
    </w:p>
    <w:p w14:paraId="0591A02F" w14:textId="03CB4451" w:rsidR="005A75BC" w:rsidRPr="00C57EEE" w:rsidRDefault="008100F4" w:rsidP="005A75BC">
      <w:pPr>
        <w:pStyle w:val="ListParagraph"/>
        <w:numPr>
          <w:ilvl w:val="0"/>
          <w:numId w:val="3"/>
        </w:numPr>
        <w:rPr>
          <w:rFonts w:cstheme="minorHAnsi"/>
          <w:i/>
          <w:iCs/>
        </w:rPr>
      </w:pPr>
      <w:r w:rsidRPr="00BC5053">
        <w:rPr>
          <w:rFonts w:cstheme="minorHAnsi"/>
          <w:highlight w:val="yellow"/>
        </w:rPr>
        <w:t xml:space="preserve">[Insert </w:t>
      </w:r>
      <w:r w:rsidR="00EB0D51" w:rsidRPr="00BC5053">
        <w:rPr>
          <w:rFonts w:cstheme="minorHAnsi"/>
          <w:highlight w:val="yellow"/>
        </w:rPr>
        <w:t>group name here]</w:t>
      </w:r>
      <w:r w:rsidR="00EB0D51">
        <w:rPr>
          <w:rFonts w:cstheme="minorHAnsi"/>
        </w:rPr>
        <w:t xml:space="preserve"> </w:t>
      </w:r>
      <w:r w:rsidR="00FC0B65" w:rsidRPr="00C57EEE">
        <w:rPr>
          <w:rFonts w:cstheme="minorHAnsi"/>
        </w:rPr>
        <w:t>is committed to</w:t>
      </w:r>
      <w:r w:rsidR="00EB0D51">
        <w:rPr>
          <w:rFonts w:cstheme="minorHAnsi"/>
        </w:rPr>
        <w:t>…</w:t>
      </w:r>
    </w:p>
    <w:p w14:paraId="3458B2CC" w14:textId="49CFFC2C" w:rsidR="00FC0B65" w:rsidRPr="00C57EEE" w:rsidRDefault="00FC0B65" w:rsidP="00FC0B65">
      <w:pPr>
        <w:pStyle w:val="ListParagraph"/>
        <w:rPr>
          <w:rFonts w:cstheme="minorHAnsi"/>
        </w:rPr>
      </w:pPr>
    </w:p>
    <w:p w14:paraId="43B4CACD" w14:textId="77777777" w:rsidR="0066245B" w:rsidRPr="00C57EEE" w:rsidRDefault="0066245B" w:rsidP="0066245B">
      <w:pPr>
        <w:pStyle w:val="ListParagraph"/>
        <w:rPr>
          <w:rFonts w:cstheme="minorHAnsi"/>
          <w:i/>
          <w:iCs/>
        </w:rPr>
      </w:pPr>
    </w:p>
    <w:p w14:paraId="6A6E5907" w14:textId="12374793" w:rsidR="00F42C1F" w:rsidRDefault="00F42C1F" w:rsidP="009769BD">
      <w:pPr>
        <w:pStyle w:val="Heading1"/>
      </w:pPr>
      <w:bookmarkStart w:id="3" w:name="_Toc101338052"/>
      <w:r>
        <w:t>P</w:t>
      </w:r>
      <w:r w:rsidR="00447EB7">
        <w:t>roblem definition</w:t>
      </w:r>
      <w:bookmarkEnd w:id="3"/>
    </w:p>
    <w:p w14:paraId="154162A5" w14:textId="3A811F4E" w:rsidR="006C7EC6" w:rsidRDefault="00EB0D51" w:rsidP="006C7EC6">
      <w:pPr>
        <w:pStyle w:val="ListParagraph"/>
        <w:numPr>
          <w:ilvl w:val="0"/>
          <w:numId w:val="3"/>
        </w:numPr>
        <w:rPr>
          <w:rFonts w:cstheme="minorHAnsi"/>
        </w:rPr>
      </w:pPr>
      <w:r w:rsidRPr="00BC5053">
        <w:rPr>
          <w:rFonts w:cstheme="minorHAnsi"/>
          <w:highlight w:val="yellow"/>
        </w:rPr>
        <w:t>[Insert group name here]</w:t>
      </w:r>
      <w:r w:rsidR="003B5D33" w:rsidRPr="006C7EC6">
        <w:rPr>
          <w:rFonts w:cstheme="minorHAnsi"/>
        </w:rPr>
        <w:t xml:space="preserve"> does not agree with the government’s problem definition. </w:t>
      </w:r>
      <w:r w:rsidR="0066245B" w:rsidRPr="006C7EC6">
        <w:rPr>
          <w:rFonts w:cstheme="minorHAnsi"/>
        </w:rPr>
        <w:t xml:space="preserve">Instead, we </w:t>
      </w:r>
      <w:r w:rsidR="000333D9" w:rsidRPr="006C7EC6">
        <w:rPr>
          <w:rFonts w:cstheme="minorHAnsi"/>
        </w:rPr>
        <w:t xml:space="preserve">submit </w:t>
      </w:r>
      <w:r w:rsidR="0066245B" w:rsidRPr="006C7EC6">
        <w:rPr>
          <w:rFonts w:cstheme="minorHAnsi"/>
        </w:rPr>
        <w:t>tha</w:t>
      </w:r>
      <w:r w:rsidR="000333D9" w:rsidRPr="006C7EC6">
        <w:rPr>
          <w:rFonts w:cstheme="minorHAnsi"/>
        </w:rPr>
        <w:t xml:space="preserve">t </w:t>
      </w:r>
      <w:r w:rsidR="00E17B6E" w:rsidRPr="006C7EC6">
        <w:rPr>
          <w:rFonts w:cstheme="minorHAnsi"/>
        </w:rPr>
        <w:t xml:space="preserve">the </w:t>
      </w:r>
      <w:r w:rsidR="009031DE" w:rsidRPr="006C7EC6">
        <w:rPr>
          <w:rFonts w:cstheme="minorHAnsi"/>
        </w:rPr>
        <w:t>i</w:t>
      </w:r>
      <w:r w:rsidR="00E17B6E" w:rsidRPr="006C7EC6">
        <w:rPr>
          <w:rFonts w:cstheme="minorHAnsi"/>
        </w:rPr>
        <w:t xml:space="preserve">ssue </w:t>
      </w:r>
      <w:r w:rsidR="009031DE" w:rsidRPr="006C7EC6">
        <w:rPr>
          <w:rFonts w:cstheme="minorHAnsi"/>
        </w:rPr>
        <w:t>is</w:t>
      </w:r>
      <w:r w:rsidR="00E17B6E" w:rsidRPr="006C7EC6">
        <w:rPr>
          <w:rFonts w:cstheme="minorHAnsi"/>
        </w:rPr>
        <w:t xml:space="preserve"> </w:t>
      </w:r>
      <w:r w:rsidR="00E17B6E" w:rsidRPr="006C7EC6">
        <w:rPr>
          <w:rFonts w:cstheme="minorHAnsi"/>
          <w:b/>
          <w:bCs/>
        </w:rPr>
        <w:t>CLIMATE CHANGE MITIGATION</w:t>
      </w:r>
      <w:r w:rsidR="00E17B6E" w:rsidRPr="006C7EC6">
        <w:rPr>
          <w:rFonts w:cstheme="minorHAnsi"/>
        </w:rPr>
        <w:t xml:space="preserve"> and how we</w:t>
      </w:r>
      <w:r w:rsidR="000D443A">
        <w:rPr>
          <w:rFonts w:cstheme="minorHAnsi"/>
        </w:rPr>
        <w:t>,</w:t>
      </w:r>
      <w:r w:rsidR="00E17B6E" w:rsidRPr="006C7EC6">
        <w:rPr>
          <w:rFonts w:cstheme="minorHAnsi"/>
        </w:rPr>
        <w:t xml:space="preserve"> in Aotearoa</w:t>
      </w:r>
      <w:r w:rsidR="000D443A">
        <w:rPr>
          <w:rFonts w:cstheme="minorHAnsi"/>
        </w:rPr>
        <w:t>,</w:t>
      </w:r>
      <w:r w:rsidR="00E17B6E" w:rsidRPr="006C7EC6">
        <w:rPr>
          <w:rFonts w:cstheme="minorHAnsi"/>
        </w:rPr>
        <w:t xml:space="preserve"> best use our comparative advantages to effect rapid sequestration of GHG’s</w:t>
      </w:r>
      <w:r w:rsidR="004D0B50" w:rsidRPr="006C7EC6">
        <w:rPr>
          <w:rFonts w:cstheme="minorHAnsi"/>
        </w:rPr>
        <w:t xml:space="preserve"> whilst we </w:t>
      </w:r>
      <w:r w:rsidR="002164F1" w:rsidRPr="006C7EC6">
        <w:rPr>
          <w:rFonts w:cstheme="minorHAnsi"/>
        </w:rPr>
        <w:t xml:space="preserve">enact a bold </w:t>
      </w:r>
      <w:r w:rsidR="00473AF7">
        <w:rPr>
          <w:rFonts w:cstheme="minorHAnsi"/>
        </w:rPr>
        <w:t xml:space="preserve">gross </w:t>
      </w:r>
      <w:r w:rsidR="002164F1" w:rsidRPr="006C7EC6">
        <w:rPr>
          <w:rFonts w:cstheme="minorHAnsi"/>
        </w:rPr>
        <w:t xml:space="preserve">emissions reduction </w:t>
      </w:r>
      <w:proofErr w:type="gramStart"/>
      <w:r w:rsidR="002164F1" w:rsidRPr="006C7EC6">
        <w:rPr>
          <w:rFonts w:cstheme="minorHAnsi"/>
        </w:rPr>
        <w:t>strateg</w:t>
      </w:r>
      <w:r w:rsidR="00F13E8B">
        <w:rPr>
          <w:rFonts w:cstheme="minorHAnsi"/>
        </w:rPr>
        <w:t>ies</w:t>
      </w:r>
      <w:proofErr w:type="gramEnd"/>
      <w:r w:rsidR="00AB2925" w:rsidRPr="006C7EC6">
        <w:rPr>
          <w:rFonts w:cstheme="minorHAnsi"/>
        </w:rPr>
        <w:t>.</w:t>
      </w:r>
    </w:p>
    <w:p w14:paraId="47869318" w14:textId="77777777" w:rsidR="00BF217D" w:rsidRDefault="00BF217D" w:rsidP="00E95CCB">
      <w:pPr>
        <w:pStyle w:val="ListParagraph"/>
        <w:rPr>
          <w:rFonts w:cstheme="minorHAnsi"/>
        </w:rPr>
      </w:pPr>
    </w:p>
    <w:p w14:paraId="5844C96D" w14:textId="05A05337" w:rsidR="00E95CCB" w:rsidRDefault="00DA67E8" w:rsidP="00E95CCB">
      <w:pPr>
        <w:pStyle w:val="ListParagraph"/>
        <w:rPr>
          <w:rFonts w:cstheme="minorHAnsi"/>
        </w:rPr>
      </w:pPr>
      <w:r>
        <w:rPr>
          <w:rFonts w:cstheme="minorHAnsi"/>
        </w:rPr>
        <w:t>With this framing</w:t>
      </w:r>
      <w:r w:rsidR="00777817">
        <w:rPr>
          <w:rFonts w:cstheme="minorHAnsi"/>
        </w:rPr>
        <w:t xml:space="preserve">, the problem immediately </w:t>
      </w:r>
      <w:r w:rsidR="00982066">
        <w:rPr>
          <w:rFonts w:cstheme="minorHAnsi"/>
        </w:rPr>
        <w:t>aligns with</w:t>
      </w:r>
      <w:r w:rsidR="00777817">
        <w:rPr>
          <w:rFonts w:cstheme="minorHAnsi"/>
        </w:rPr>
        <w:t xml:space="preserve"> an intergenerational </w:t>
      </w:r>
      <w:r w:rsidR="00982066">
        <w:rPr>
          <w:rFonts w:cstheme="minorHAnsi"/>
        </w:rPr>
        <w:t xml:space="preserve">lens </w:t>
      </w:r>
      <w:r w:rsidR="00974F37">
        <w:rPr>
          <w:rFonts w:cstheme="minorHAnsi"/>
        </w:rPr>
        <w:t xml:space="preserve">coupled with a community resilience </w:t>
      </w:r>
      <w:r w:rsidR="008A2261">
        <w:rPr>
          <w:rFonts w:cstheme="minorHAnsi"/>
        </w:rPr>
        <w:t xml:space="preserve">and welfare </w:t>
      </w:r>
      <w:r w:rsidR="00982066">
        <w:rPr>
          <w:rFonts w:cstheme="minorHAnsi"/>
        </w:rPr>
        <w:t xml:space="preserve">requirement </w:t>
      </w:r>
      <w:r w:rsidR="00557EDF">
        <w:rPr>
          <w:rFonts w:cstheme="minorHAnsi"/>
        </w:rPr>
        <w:t xml:space="preserve">as we </w:t>
      </w:r>
      <w:r w:rsidR="000F5F45" w:rsidRPr="009B2B80">
        <w:rPr>
          <w:rFonts w:cstheme="minorHAnsi"/>
          <w:u w:val="single"/>
        </w:rPr>
        <w:t>necessarily</w:t>
      </w:r>
      <w:r w:rsidR="00557EDF" w:rsidRPr="009B2B80">
        <w:rPr>
          <w:rFonts w:cstheme="minorHAnsi"/>
          <w:u w:val="single"/>
        </w:rPr>
        <w:t xml:space="preserve"> change</w:t>
      </w:r>
      <w:r w:rsidR="0093268E">
        <w:rPr>
          <w:rFonts w:cstheme="minorHAnsi"/>
          <w:u w:val="single"/>
        </w:rPr>
        <w:t xml:space="preserve">; </w:t>
      </w:r>
      <w:r w:rsidR="009057BF">
        <w:rPr>
          <w:rFonts w:cstheme="minorHAnsi"/>
        </w:rPr>
        <w:t>and</w:t>
      </w:r>
      <w:r w:rsidR="00557EDF">
        <w:rPr>
          <w:rFonts w:cstheme="minorHAnsi"/>
        </w:rPr>
        <w:t xml:space="preserve"> mitigat</w:t>
      </w:r>
      <w:r w:rsidR="009057BF">
        <w:rPr>
          <w:rFonts w:cstheme="minorHAnsi"/>
        </w:rPr>
        <w:t>e</w:t>
      </w:r>
      <w:r w:rsidR="00557EDF">
        <w:rPr>
          <w:rFonts w:cstheme="minorHAnsi"/>
        </w:rPr>
        <w:t xml:space="preserve"> the </w:t>
      </w:r>
      <w:r w:rsidR="009057BF">
        <w:rPr>
          <w:rFonts w:cstheme="minorHAnsi"/>
        </w:rPr>
        <w:t>unfavourabl</w:t>
      </w:r>
      <w:r w:rsidR="007230E3">
        <w:rPr>
          <w:rFonts w:cstheme="minorHAnsi"/>
        </w:rPr>
        <w:t xml:space="preserve">y </w:t>
      </w:r>
      <w:r w:rsidR="0021071A">
        <w:rPr>
          <w:rFonts w:cstheme="minorHAnsi"/>
        </w:rPr>
        <w:t>disproportionate impact on our most vulnerable.</w:t>
      </w:r>
      <w:r w:rsidR="003135BC">
        <w:rPr>
          <w:rFonts w:cstheme="minorHAnsi"/>
        </w:rPr>
        <w:t xml:space="preserve">  These considerations are naturally aligned to a Māori worldview</w:t>
      </w:r>
      <w:r w:rsidR="00E17F15">
        <w:rPr>
          <w:rFonts w:cstheme="minorHAnsi"/>
        </w:rPr>
        <w:t>.</w:t>
      </w:r>
    </w:p>
    <w:p w14:paraId="19DA1CAB" w14:textId="77777777" w:rsidR="00381DB1" w:rsidRDefault="00381DB1" w:rsidP="00E95CCB">
      <w:pPr>
        <w:pStyle w:val="ListParagraph"/>
        <w:rPr>
          <w:rFonts w:cstheme="minorHAnsi"/>
        </w:rPr>
      </w:pPr>
    </w:p>
    <w:p w14:paraId="5804DDAD" w14:textId="6F0B26BD" w:rsidR="00F2749B" w:rsidRDefault="00AF18CD" w:rsidP="00E95CCB">
      <w:pPr>
        <w:pStyle w:val="ListParagraph"/>
        <w:rPr>
          <w:rFonts w:cstheme="minorHAnsi"/>
        </w:rPr>
      </w:pPr>
      <w:r>
        <w:rPr>
          <w:rFonts w:cstheme="minorHAnsi"/>
        </w:rPr>
        <w:t>With a climate change lens, we immediately see the inconsistency between the stated problem</w:t>
      </w:r>
      <w:r w:rsidR="002A2407">
        <w:rPr>
          <w:rFonts w:cstheme="minorHAnsi"/>
        </w:rPr>
        <w:t xml:space="preserve"> definition which is narrow and functionally oriented. </w:t>
      </w:r>
      <w:r w:rsidR="00251E3F">
        <w:rPr>
          <w:rFonts w:cstheme="minorHAnsi"/>
        </w:rPr>
        <w:t xml:space="preserve"> Forestry removals and land use change are </w:t>
      </w:r>
      <w:r w:rsidR="00FC587A">
        <w:rPr>
          <w:rFonts w:cstheme="minorHAnsi"/>
        </w:rPr>
        <w:t xml:space="preserve">necessary tools in our adaptation plans, not unnecessary </w:t>
      </w:r>
      <w:r w:rsidR="00435C9E">
        <w:rPr>
          <w:rFonts w:cstheme="minorHAnsi"/>
        </w:rPr>
        <w:t>and non</w:t>
      </w:r>
      <w:r w:rsidR="00435C9E">
        <w:rPr>
          <w:rFonts w:cstheme="minorHAnsi"/>
        </w:rPr>
        <w:noBreakHyphen/>
        <w:t>evidenced</w:t>
      </w:r>
      <w:r w:rsidR="007E4215">
        <w:rPr>
          <w:rFonts w:cstheme="minorHAnsi"/>
        </w:rPr>
        <w:t xml:space="preserve"> </w:t>
      </w:r>
      <w:r w:rsidR="00435C9E">
        <w:rPr>
          <w:rFonts w:cstheme="minorHAnsi"/>
        </w:rPr>
        <w:t xml:space="preserve">based </w:t>
      </w:r>
      <w:r w:rsidR="00FC587A">
        <w:rPr>
          <w:rFonts w:cstheme="minorHAnsi"/>
        </w:rPr>
        <w:t>fear-mongering</w:t>
      </w:r>
      <w:r w:rsidR="00B84B19">
        <w:rPr>
          <w:rFonts w:cstheme="minorHAnsi"/>
        </w:rPr>
        <w:t xml:space="preserve"> </w:t>
      </w:r>
      <w:r w:rsidR="00435C9E">
        <w:rPr>
          <w:rFonts w:cstheme="minorHAnsi"/>
        </w:rPr>
        <w:t>implying</w:t>
      </w:r>
      <w:r w:rsidR="00F95BE4">
        <w:rPr>
          <w:rFonts w:cstheme="minorHAnsi"/>
        </w:rPr>
        <w:t xml:space="preserve"> land use change </w:t>
      </w:r>
      <w:r w:rsidR="00F2749B">
        <w:rPr>
          <w:rFonts w:cstheme="minorHAnsi"/>
        </w:rPr>
        <w:t>to forestry is to be avoided at all costs.</w:t>
      </w:r>
      <w:r w:rsidR="00141AF8">
        <w:rPr>
          <w:rFonts w:cstheme="minorHAnsi"/>
        </w:rPr>
        <w:t xml:space="preserve">  And the opportunity cost of th</w:t>
      </w:r>
      <w:r w:rsidR="0066372D">
        <w:rPr>
          <w:rFonts w:cstheme="minorHAnsi"/>
        </w:rPr>
        <w:t xml:space="preserve">e removal of exotics from the </w:t>
      </w:r>
      <w:r w:rsidR="00EB48D1">
        <w:rPr>
          <w:rFonts w:cstheme="minorHAnsi"/>
        </w:rPr>
        <w:t xml:space="preserve">permanent category are in the billions to both </w:t>
      </w:r>
      <w:r w:rsidR="00381DB1">
        <w:rPr>
          <w:rFonts w:cstheme="minorHAnsi"/>
        </w:rPr>
        <w:t xml:space="preserve">the Māori, and by association, the domestic </w:t>
      </w:r>
      <w:r w:rsidR="00EB48D1">
        <w:rPr>
          <w:rFonts w:cstheme="minorHAnsi"/>
        </w:rPr>
        <w:t>economies.</w:t>
      </w:r>
    </w:p>
    <w:p w14:paraId="4F84A5A5" w14:textId="77777777" w:rsidR="00F2749B" w:rsidRDefault="00F2749B" w:rsidP="00E95CCB">
      <w:pPr>
        <w:pStyle w:val="ListParagraph"/>
        <w:rPr>
          <w:rFonts w:cstheme="minorHAnsi"/>
        </w:rPr>
      </w:pPr>
    </w:p>
    <w:p w14:paraId="609377B0" w14:textId="6085229E" w:rsidR="00422D8F" w:rsidRDefault="003410FF" w:rsidP="003171E0">
      <w:pPr>
        <w:pStyle w:val="ListParagraph"/>
        <w:numPr>
          <w:ilvl w:val="0"/>
          <w:numId w:val="3"/>
        </w:numPr>
        <w:rPr>
          <w:rFonts w:cstheme="minorHAnsi"/>
        </w:rPr>
      </w:pPr>
      <w:r w:rsidRPr="009E375A">
        <w:rPr>
          <w:rFonts w:cstheme="minorHAnsi"/>
        </w:rPr>
        <w:t xml:space="preserve">In addition to </w:t>
      </w:r>
      <w:r w:rsidR="006450AF" w:rsidRPr="009E375A">
        <w:rPr>
          <w:rFonts w:cstheme="minorHAnsi"/>
        </w:rPr>
        <w:t>our opposition of the existing problem definition</w:t>
      </w:r>
      <w:r w:rsidR="002D7AD6" w:rsidRPr="009E375A">
        <w:rPr>
          <w:rFonts w:cstheme="minorHAnsi"/>
        </w:rPr>
        <w:t xml:space="preserve">, we take issue with the problem definition </w:t>
      </w:r>
      <w:r w:rsidR="009E375A" w:rsidRPr="009E375A">
        <w:rPr>
          <w:rFonts w:cstheme="minorHAnsi"/>
        </w:rPr>
        <w:t>proposed by the government.</w:t>
      </w:r>
      <w:r w:rsidR="00B1713F">
        <w:rPr>
          <w:rFonts w:cstheme="minorHAnsi"/>
        </w:rPr>
        <w:t xml:space="preserve">  This further supports our position that the problem definition may well be the problem in and of itself</w:t>
      </w:r>
      <w:r w:rsidR="00422D8F">
        <w:rPr>
          <w:rFonts w:cstheme="minorHAnsi"/>
        </w:rPr>
        <w:t xml:space="preserve"> given it is the basis for which to provide solutions.</w:t>
      </w:r>
    </w:p>
    <w:p w14:paraId="3842F035" w14:textId="2B905EAD" w:rsidR="003171E0" w:rsidRDefault="003171E0" w:rsidP="002248DF">
      <w:pPr>
        <w:pStyle w:val="NormalWeb"/>
        <w:numPr>
          <w:ilvl w:val="0"/>
          <w:numId w:val="3"/>
        </w:numPr>
        <w:spacing w:before="0" w:beforeAutospacing="0" w:after="0" w:afterAutospacing="0"/>
        <w:rPr>
          <w:rFonts w:asciiTheme="minorHAnsi" w:eastAsiaTheme="minorHAnsi" w:hAnsiTheme="minorHAnsi" w:cstheme="minorHAnsi"/>
          <w:i/>
          <w:iCs/>
          <w:sz w:val="22"/>
          <w:szCs w:val="22"/>
          <w:lang w:eastAsia="en-US"/>
        </w:rPr>
      </w:pPr>
      <w:r w:rsidRPr="003171E0">
        <w:rPr>
          <w:rFonts w:asciiTheme="minorHAnsi" w:eastAsiaTheme="minorHAnsi" w:hAnsiTheme="minorHAnsi" w:cstheme="minorHAnsi"/>
          <w:i/>
          <w:iCs/>
          <w:sz w:val="22"/>
          <w:szCs w:val="22"/>
          <w:lang w:eastAsia="en-US"/>
        </w:rPr>
        <w:t>Issue 1: It will drive land use change and displace productive land uses that provide wider economic and employment benefits.</w:t>
      </w:r>
    </w:p>
    <w:p w14:paraId="27E2C63E" w14:textId="77777777" w:rsidR="00594E28" w:rsidRDefault="00594E28" w:rsidP="003171E0">
      <w:pPr>
        <w:pStyle w:val="NormalWeb"/>
        <w:spacing w:before="0" w:beforeAutospacing="0" w:after="0" w:afterAutospacing="0"/>
        <w:ind w:left="720"/>
        <w:rPr>
          <w:rFonts w:asciiTheme="minorHAnsi" w:eastAsiaTheme="minorHAnsi" w:hAnsiTheme="minorHAnsi" w:cstheme="minorHAnsi"/>
          <w:sz w:val="22"/>
          <w:szCs w:val="22"/>
          <w:lang w:eastAsia="en-US"/>
        </w:rPr>
      </w:pPr>
    </w:p>
    <w:p w14:paraId="3C85336E" w14:textId="240F5AB6" w:rsidR="00594E28" w:rsidRDefault="005648A2" w:rsidP="003171E0">
      <w:pPr>
        <w:pStyle w:val="NormalWeb"/>
        <w:spacing w:before="0" w:beforeAutospacing="0" w:after="0" w:afterAutospacing="0"/>
        <w:ind w:left="72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This necessarily infers </w:t>
      </w:r>
      <w:r w:rsidR="00200DFB">
        <w:rPr>
          <w:rFonts w:asciiTheme="minorHAnsi" w:eastAsiaTheme="minorHAnsi" w:hAnsiTheme="minorHAnsi" w:cstheme="minorHAnsi"/>
          <w:sz w:val="22"/>
          <w:szCs w:val="22"/>
          <w:lang w:eastAsia="en-US"/>
        </w:rPr>
        <w:t xml:space="preserve">that displacement of agriculture (productive land) </w:t>
      </w:r>
      <w:r w:rsidR="00241D59">
        <w:rPr>
          <w:rFonts w:asciiTheme="minorHAnsi" w:eastAsiaTheme="minorHAnsi" w:hAnsiTheme="minorHAnsi" w:cstheme="minorHAnsi"/>
          <w:sz w:val="22"/>
          <w:szCs w:val="22"/>
          <w:lang w:eastAsia="en-US"/>
        </w:rPr>
        <w:t xml:space="preserve">by exotic species in the permanent category </w:t>
      </w:r>
      <w:r w:rsidR="00082286">
        <w:rPr>
          <w:rFonts w:asciiTheme="minorHAnsi" w:eastAsiaTheme="minorHAnsi" w:hAnsiTheme="minorHAnsi" w:cstheme="minorHAnsi"/>
          <w:sz w:val="22"/>
          <w:szCs w:val="22"/>
          <w:lang w:eastAsia="en-US"/>
        </w:rPr>
        <w:t>is detrimental to the economy and employment.</w:t>
      </w:r>
      <w:r w:rsidR="00386186">
        <w:rPr>
          <w:rFonts w:asciiTheme="minorHAnsi" w:eastAsiaTheme="minorHAnsi" w:hAnsiTheme="minorHAnsi" w:cstheme="minorHAnsi"/>
          <w:sz w:val="22"/>
          <w:szCs w:val="22"/>
          <w:lang w:eastAsia="en-US"/>
        </w:rPr>
        <w:t xml:space="preserve">  We note there is no definition provided for “productive land</w:t>
      </w:r>
      <w:r w:rsidR="00EF4EB6">
        <w:rPr>
          <w:rFonts w:asciiTheme="minorHAnsi" w:eastAsiaTheme="minorHAnsi" w:hAnsiTheme="minorHAnsi" w:cstheme="minorHAnsi"/>
          <w:sz w:val="22"/>
          <w:szCs w:val="22"/>
          <w:lang w:eastAsia="en-US"/>
        </w:rPr>
        <w:t>”,</w:t>
      </w:r>
      <w:r w:rsidR="00386186">
        <w:rPr>
          <w:rFonts w:asciiTheme="minorHAnsi" w:eastAsiaTheme="minorHAnsi" w:hAnsiTheme="minorHAnsi" w:cstheme="minorHAnsi"/>
          <w:sz w:val="22"/>
          <w:szCs w:val="22"/>
          <w:lang w:eastAsia="en-US"/>
        </w:rPr>
        <w:t xml:space="preserve"> </w:t>
      </w:r>
      <w:r w:rsidR="00021D50">
        <w:rPr>
          <w:rFonts w:asciiTheme="minorHAnsi" w:eastAsiaTheme="minorHAnsi" w:hAnsiTheme="minorHAnsi" w:cstheme="minorHAnsi"/>
          <w:sz w:val="22"/>
          <w:szCs w:val="22"/>
          <w:lang w:eastAsia="en-US"/>
        </w:rPr>
        <w:t xml:space="preserve">yet the economic benefits of forestry </w:t>
      </w:r>
      <w:r w:rsidR="00747825">
        <w:rPr>
          <w:rFonts w:asciiTheme="minorHAnsi" w:eastAsiaTheme="minorHAnsi" w:hAnsiTheme="minorHAnsi" w:cstheme="minorHAnsi"/>
          <w:sz w:val="22"/>
          <w:szCs w:val="22"/>
          <w:lang w:eastAsia="en-US"/>
        </w:rPr>
        <w:t>described in the RIS clearly show the significant</w:t>
      </w:r>
      <w:r w:rsidR="004837EB">
        <w:rPr>
          <w:rFonts w:asciiTheme="minorHAnsi" w:eastAsiaTheme="minorHAnsi" w:hAnsiTheme="minorHAnsi" w:cstheme="minorHAnsi"/>
          <w:sz w:val="22"/>
          <w:szCs w:val="22"/>
          <w:lang w:eastAsia="en-US"/>
        </w:rPr>
        <w:t xml:space="preserve"> economic growth achievable with </w:t>
      </w:r>
      <w:r w:rsidR="00E40250">
        <w:rPr>
          <w:rFonts w:asciiTheme="minorHAnsi" w:eastAsiaTheme="minorHAnsi" w:hAnsiTheme="minorHAnsi" w:cstheme="minorHAnsi"/>
          <w:sz w:val="22"/>
          <w:szCs w:val="22"/>
          <w:lang w:eastAsia="en-US"/>
        </w:rPr>
        <w:t xml:space="preserve">permanent exotic forests.  The NPV </w:t>
      </w:r>
      <w:r w:rsidR="006E7A9F">
        <w:rPr>
          <w:rFonts w:asciiTheme="minorHAnsi" w:eastAsiaTheme="minorHAnsi" w:hAnsiTheme="minorHAnsi" w:cstheme="minorHAnsi"/>
          <w:sz w:val="22"/>
          <w:szCs w:val="22"/>
          <w:lang w:eastAsia="en-US"/>
        </w:rPr>
        <w:t xml:space="preserve">provided </w:t>
      </w:r>
      <w:r w:rsidR="00E40250">
        <w:rPr>
          <w:rFonts w:asciiTheme="minorHAnsi" w:eastAsiaTheme="minorHAnsi" w:hAnsiTheme="minorHAnsi" w:cstheme="minorHAnsi"/>
          <w:sz w:val="22"/>
          <w:szCs w:val="22"/>
          <w:lang w:eastAsia="en-US"/>
        </w:rPr>
        <w:t xml:space="preserve">per hectare in the RIS </w:t>
      </w:r>
      <w:r w:rsidR="006E7A9F">
        <w:rPr>
          <w:rFonts w:asciiTheme="minorHAnsi" w:eastAsiaTheme="minorHAnsi" w:hAnsiTheme="minorHAnsi" w:cstheme="minorHAnsi"/>
          <w:sz w:val="22"/>
          <w:szCs w:val="22"/>
          <w:lang w:eastAsia="en-US"/>
        </w:rPr>
        <w:t>clearly show a</w:t>
      </w:r>
      <w:r w:rsidR="0015208E">
        <w:rPr>
          <w:rFonts w:asciiTheme="minorHAnsi" w:eastAsiaTheme="minorHAnsi" w:hAnsiTheme="minorHAnsi" w:cstheme="minorHAnsi"/>
          <w:sz w:val="22"/>
          <w:szCs w:val="22"/>
          <w:lang w:eastAsia="en-US"/>
        </w:rPr>
        <w:t xml:space="preserve"> </w:t>
      </w:r>
      <w:r w:rsidR="005F2DC5">
        <w:rPr>
          <w:rFonts w:asciiTheme="minorHAnsi" w:eastAsiaTheme="minorHAnsi" w:hAnsiTheme="minorHAnsi" w:cstheme="minorHAnsi"/>
          <w:sz w:val="22"/>
          <w:szCs w:val="22"/>
          <w:lang w:eastAsia="en-US"/>
        </w:rPr>
        <w:t>greater than $4</w:t>
      </w:r>
      <w:r w:rsidR="0015208E">
        <w:rPr>
          <w:rFonts w:asciiTheme="minorHAnsi" w:eastAsiaTheme="minorHAnsi" w:hAnsiTheme="minorHAnsi" w:cstheme="minorHAnsi"/>
          <w:sz w:val="22"/>
          <w:szCs w:val="22"/>
          <w:lang w:eastAsia="en-US"/>
        </w:rPr>
        <w:t>5</w:t>
      </w:r>
      <w:r w:rsidR="005F2DC5">
        <w:rPr>
          <w:rFonts w:asciiTheme="minorHAnsi" w:eastAsiaTheme="minorHAnsi" w:hAnsiTheme="minorHAnsi" w:cstheme="minorHAnsi"/>
          <w:sz w:val="22"/>
          <w:szCs w:val="22"/>
          <w:lang w:eastAsia="en-US"/>
        </w:rPr>
        <w:t xml:space="preserve">,000/HA </w:t>
      </w:r>
      <w:r w:rsidR="0015208E">
        <w:rPr>
          <w:rFonts w:asciiTheme="minorHAnsi" w:eastAsiaTheme="minorHAnsi" w:hAnsiTheme="minorHAnsi" w:cstheme="minorHAnsi"/>
          <w:sz w:val="22"/>
          <w:szCs w:val="22"/>
          <w:lang w:eastAsia="en-US"/>
        </w:rPr>
        <w:t>variation between sheep and beef farming</w:t>
      </w:r>
      <w:r w:rsidR="00E544E0">
        <w:rPr>
          <w:rFonts w:asciiTheme="minorHAnsi" w:eastAsiaTheme="minorHAnsi" w:hAnsiTheme="minorHAnsi" w:cstheme="minorHAnsi"/>
          <w:sz w:val="22"/>
          <w:szCs w:val="22"/>
          <w:lang w:eastAsia="en-US"/>
        </w:rPr>
        <w:t xml:space="preserve"> and forestry.  </w:t>
      </w:r>
      <w:r w:rsidR="00EF4EB6">
        <w:rPr>
          <w:rFonts w:asciiTheme="minorHAnsi" w:eastAsiaTheme="minorHAnsi" w:hAnsiTheme="minorHAnsi" w:cstheme="minorHAnsi"/>
          <w:sz w:val="22"/>
          <w:szCs w:val="22"/>
          <w:lang w:eastAsia="en-US"/>
        </w:rPr>
        <w:t>Therefore,</w:t>
      </w:r>
      <w:r w:rsidR="00E544E0">
        <w:rPr>
          <w:rFonts w:asciiTheme="minorHAnsi" w:eastAsiaTheme="minorHAnsi" w:hAnsiTheme="minorHAnsi" w:cstheme="minorHAnsi"/>
          <w:sz w:val="22"/>
          <w:szCs w:val="22"/>
          <w:lang w:eastAsia="en-US"/>
        </w:rPr>
        <w:t xml:space="preserve"> if economics are the definition of “productive land” then permanent exotics are </w:t>
      </w:r>
      <w:r w:rsidR="00CE561C">
        <w:rPr>
          <w:rFonts w:asciiTheme="minorHAnsi" w:eastAsiaTheme="minorHAnsi" w:hAnsiTheme="minorHAnsi" w:cstheme="minorHAnsi"/>
          <w:sz w:val="22"/>
          <w:szCs w:val="22"/>
          <w:lang w:eastAsia="en-US"/>
        </w:rPr>
        <w:t>undisputedly superior to pasture.</w:t>
      </w:r>
      <w:r w:rsidR="00D87610">
        <w:rPr>
          <w:rFonts w:asciiTheme="minorHAnsi" w:eastAsiaTheme="minorHAnsi" w:hAnsiTheme="minorHAnsi" w:cstheme="minorHAnsi"/>
          <w:sz w:val="22"/>
          <w:szCs w:val="22"/>
          <w:lang w:eastAsia="en-US"/>
        </w:rPr>
        <w:t xml:space="preserve">  </w:t>
      </w:r>
    </w:p>
    <w:p w14:paraId="37D2D477" w14:textId="77777777" w:rsidR="00594E28" w:rsidRDefault="00594E28" w:rsidP="003171E0">
      <w:pPr>
        <w:pStyle w:val="NormalWeb"/>
        <w:spacing w:before="0" w:beforeAutospacing="0" w:after="0" w:afterAutospacing="0"/>
        <w:ind w:left="720"/>
        <w:rPr>
          <w:rFonts w:asciiTheme="minorHAnsi" w:eastAsiaTheme="minorHAnsi" w:hAnsiTheme="minorHAnsi" w:cstheme="minorHAnsi"/>
          <w:sz w:val="22"/>
          <w:szCs w:val="22"/>
          <w:lang w:eastAsia="en-US"/>
        </w:rPr>
      </w:pPr>
    </w:p>
    <w:p w14:paraId="30CA76B6" w14:textId="3EF42AFA" w:rsidR="00594E28" w:rsidRDefault="00D87610" w:rsidP="003171E0">
      <w:pPr>
        <w:pStyle w:val="NormalWeb"/>
        <w:spacing w:before="0" w:beforeAutospacing="0" w:after="0" w:afterAutospacing="0"/>
        <w:ind w:left="72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If “productive land” is defined by the environmental benefits</w:t>
      </w:r>
      <w:r w:rsidR="00522588">
        <w:rPr>
          <w:rFonts w:asciiTheme="minorHAnsi" w:eastAsiaTheme="minorHAnsi" w:hAnsiTheme="minorHAnsi" w:cstheme="minorHAnsi"/>
          <w:sz w:val="22"/>
          <w:szCs w:val="22"/>
          <w:lang w:eastAsia="en-US"/>
        </w:rPr>
        <w:t xml:space="preserve">, then forests </w:t>
      </w:r>
      <w:r w:rsidR="00A63967">
        <w:rPr>
          <w:rFonts w:asciiTheme="minorHAnsi" w:eastAsiaTheme="minorHAnsi" w:hAnsiTheme="minorHAnsi" w:cstheme="minorHAnsi"/>
          <w:sz w:val="22"/>
          <w:szCs w:val="22"/>
          <w:lang w:eastAsia="en-US"/>
        </w:rPr>
        <w:t xml:space="preserve">of any species </w:t>
      </w:r>
      <w:r w:rsidR="00522588">
        <w:rPr>
          <w:rFonts w:asciiTheme="minorHAnsi" w:eastAsiaTheme="minorHAnsi" w:hAnsiTheme="minorHAnsi" w:cstheme="minorHAnsi"/>
          <w:sz w:val="22"/>
          <w:szCs w:val="22"/>
          <w:lang w:eastAsia="en-US"/>
        </w:rPr>
        <w:t xml:space="preserve">are again far superior to pasture </w:t>
      </w:r>
      <w:r w:rsidR="00A63967">
        <w:rPr>
          <w:rFonts w:asciiTheme="minorHAnsi" w:eastAsiaTheme="minorHAnsi" w:hAnsiTheme="minorHAnsi" w:cstheme="minorHAnsi"/>
          <w:sz w:val="22"/>
          <w:szCs w:val="22"/>
          <w:lang w:eastAsia="en-US"/>
        </w:rPr>
        <w:t xml:space="preserve">in the ability to positively impact </w:t>
      </w:r>
      <w:r w:rsidR="009F2DFA">
        <w:rPr>
          <w:rFonts w:asciiTheme="minorHAnsi" w:eastAsiaTheme="minorHAnsi" w:hAnsiTheme="minorHAnsi" w:cstheme="minorHAnsi"/>
          <w:sz w:val="22"/>
          <w:szCs w:val="22"/>
          <w:lang w:eastAsia="en-US"/>
        </w:rPr>
        <w:t>the environment.</w:t>
      </w:r>
      <w:r w:rsidR="00B83B02">
        <w:rPr>
          <w:rFonts w:asciiTheme="minorHAnsi" w:eastAsiaTheme="minorHAnsi" w:hAnsiTheme="minorHAnsi" w:cstheme="minorHAnsi"/>
          <w:sz w:val="22"/>
          <w:szCs w:val="22"/>
          <w:lang w:eastAsia="en-US"/>
        </w:rPr>
        <w:t xml:space="preserve">  Whilst there is an opportunity to cite the innumerable research </w:t>
      </w:r>
      <w:r w:rsidR="0004771B">
        <w:rPr>
          <w:rFonts w:asciiTheme="minorHAnsi" w:eastAsiaTheme="minorHAnsi" w:hAnsiTheme="minorHAnsi" w:cstheme="minorHAnsi"/>
          <w:sz w:val="22"/>
          <w:szCs w:val="22"/>
          <w:lang w:eastAsia="en-US"/>
        </w:rPr>
        <w:t xml:space="preserve">documents that support this </w:t>
      </w:r>
      <w:r w:rsidR="00EF4EB6">
        <w:rPr>
          <w:rFonts w:asciiTheme="minorHAnsi" w:eastAsiaTheme="minorHAnsi" w:hAnsiTheme="minorHAnsi" w:cstheme="minorHAnsi"/>
          <w:sz w:val="22"/>
          <w:szCs w:val="22"/>
          <w:lang w:eastAsia="en-US"/>
        </w:rPr>
        <w:t>assertion,</w:t>
      </w:r>
      <w:r w:rsidR="0004771B">
        <w:rPr>
          <w:rFonts w:asciiTheme="minorHAnsi" w:eastAsiaTheme="minorHAnsi" w:hAnsiTheme="minorHAnsi" w:cstheme="minorHAnsi"/>
          <w:sz w:val="22"/>
          <w:szCs w:val="22"/>
          <w:lang w:eastAsia="en-US"/>
        </w:rPr>
        <w:t xml:space="preserve"> we simply add </w:t>
      </w:r>
      <w:r w:rsidR="00C2167B">
        <w:rPr>
          <w:rFonts w:asciiTheme="minorHAnsi" w:eastAsiaTheme="minorHAnsi" w:hAnsiTheme="minorHAnsi" w:cstheme="minorHAnsi"/>
          <w:sz w:val="22"/>
          <w:szCs w:val="22"/>
          <w:lang w:eastAsia="en-US"/>
        </w:rPr>
        <w:t xml:space="preserve">that </w:t>
      </w:r>
      <w:r w:rsidR="003C0C2D">
        <w:rPr>
          <w:rFonts w:asciiTheme="minorHAnsi" w:eastAsiaTheme="minorHAnsi" w:hAnsiTheme="minorHAnsi" w:cstheme="minorHAnsi"/>
          <w:sz w:val="22"/>
          <w:szCs w:val="22"/>
          <w:lang w:eastAsia="en-US"/>
        </w:rPr>
        <w:t xml:space="preserve">carbon sequestration, biodiversity, water quality, erosion </w:t>
      </w:r>
      <w:r w:rsidR="003C0C2D">
        <w:rPr>
          <w:rFonts w:asciiTheme="minorHAnsi" w:eastAsiaTheme="minorHAnsi" w:hAnsiTheme="minorHAnsi" w:cstheme="minorHAnsi"/>
          <w:sz w:val="22"/>
          <w:szCs w:val="22"/>
          <w:lang w:eastAsia="en-US"/>
        </w:rPr>
        <w:lastRenderedPageBreak/>
        <w:t xml:space="preserve">control, </w:t>
      </w:r>
      <w:r w:rsidR="00E40631">
        <w:rPr>
          <w:rFonts w:asciiTheme="minorHAnsi" w:eastAsiaTheme="minorHAnsi" w:hAnsiTheme="minorHAnsi" w:cstheme="minorHAnsi"/>
          <w:sz w:val="22"/>
          <w:szCs w:val="22"/>
          <w:lang w:eastAsia="en-US"/>
        </w:rPr>
        <w:t xml:space="preserve">and </w:t>
      </w:r>
      <w:r w:rsidR="003C0C2D">
        <w:rPr>
          <w:rFonts w:asciiTheme="minorHAnsi" w:eastAsiaTheme="minorHAnsi" w:hAnsiTheme="minorHAnsi" w:cstheme="minorHAnsi"/>
          <w:sz w:val="22"/>
          <w:szCs w:val="22"/>
          <w:lang w:eastAsia="en-US"/>
        </w:rPr>
        <w:t xml:space="preserve">cooler </w:t>
      </w:r>
      <w:r w:rsidR="00E40631">
        <w:rPr>
          <w:rFonts w:asciiTheme="minorHAnsi" w:eastAsiaTheme="minorHAnsi" w:hAnsiTheme="minorHAnsi" w:cstheme="minorHAnsi"/>
          <w:sz w:val="22"/>
          <w:szCs w:val="22"/>
          <w:lang w:eastAsia="en-US"/>
        </w:rPr>
        <w:t xml:space="preserve">more stable </w:t>
      </w:r>
      <w:r w:rsidR="003C0C2D">
        <w:rPr>
          <w:rFonts w:asciiTheme="minorHAnsi" w:eastAsiaTheme="minorHAnsi" w:hAnsiTheme="minorHAnsi" w:cstheme="minorHAnsi"/>
          <w:sz w:val="22"/>
          <w:szCs w:val="22"/>
          <w:lang w:eastAsia="en-US"/>
        </w:rPr>
        <w:t>microclimates</w:t>
      </w:r>
      <w:r w:rsidR="00E40631">
        <w:rPr>
          <w:rFonts w:asciiTheme="minorHAnsi" w:eastAsiaTheme="minorHAnsi" w:hAnsiTheme="minorHAnsi" w:cstheme="minorHAnsi"/>
          <w:sz w:val="22"/>
          <w:szCs w:val="22"/>
          <w:lang w:eastAsia="en-US"/>
        </w:rPr>
        <w:t xml:space="preserve"> are all significantly improved </w:t>
      </w:r>
      <w:r w:rsidR="000E1828">
        <w:rPr>
          <w:rFonts w:asciiTheme="minorHAnsi" w:eastAsiaTheme="minorHAnsi" w:hAnsiTheme="minorHAnsi" w:cstheme="minorHAnsi"/>
          <w:sz w:val="22"/>
          <w:szCs w:val="22"/>
          <w:lang w:eastAsia="en-US"/>
        </w:rPr>
        <w:t>under forest cover when compared to pasture.</w:t>
      </w:r>
    </w:p>
    <w:p w14:paraId="2F805093" w14:textId="77777777" w:rsidR="00594E28" w:rsidRDefault="00594E28" w:rsidP="003171E0">
      <w:pPr>
        <w:pStyle w:val="NormalWeb"/>
        <w:spacing w:before="0" w:beforeAutospacing="0" w:after="0" w:afterAutospacing="0"/>
        <w:ind w:left="720"/>
        <w:rPr>
          <w:rFonts w:asciiTheme="minorHAnsi" w:eastAsiaTheme="minorHAnsi" w:hAnsiTheme="minorHAnsi" w:cstheme="minorHAnsi"/>
          <w:sz w:val="22"/>
          <w:szCs w:val="22"/>
          <w:lang w:eastAsia="en-US"/>
        </w:rPr>
      </w:pPr>
    </w:p>
    <w:p w14:paraId="5C8CD2AF" w14:textId="440FA27B" w:rsidR="005648A2" w:rsidRDefault="007C6A35" w:rsidP="003171E0">
      <w:pPr>
        <w:pStyle w:val="NormalWeb"/>
        <w:spacing w:before="0" w:beforeAutospacing="0" w:after="0" w:afterAutospacing="0"/>
        <w:ind w:left="72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We accept there may be </w:t>
      </w:r>
      <w:r w:rsidR="004B6A9F">
        <w:rPr>
          <w:rFonts w:asciiTheme="minorHAnsi" w:eastAsiaTheme="minorHAnsi" w:hAnsiTheme="minorHAnsi" w:cstheme="minorHAnsi"/>
          <w:sz w:val="22"/>
          <w:szCs w:val="22"/>
          <w:lang w:eastAsia="en-US"/>
        </w:rPr>
        <w:t>some validity to employment benefit</w:t>
      </w:r>
      <w:r w:rsidR="005538D7">
        <w:rPr>
          <w:rFonts w:asciiTheme="minorHAnsi" w:eastAsiaTheme="minorHAnsi" w:hAnsiTheme="minorHAnsi" w:cstheme="minorHAnsi"/>
          <w:sz w:val="22"/>
          <w:szCs w:val="22"/>
          <w:lang w:eastAsia="en-US"/>
        </w:rPr>
        <w:t>s</w:t>
      </w:r>
      <w:r w:rsidR="004B6A9F">
        <w:rPr>
          <w:rFonts w:asciiTheme="minorHAnsi" w:eastAsiaTheme="minorHAnsi" w:hAnsiTheme="minorHAnsi" w:cstheme="minorHAnsi"/>
          <w:sz w:val="22"/>
          <w:szCs w:val="22"/>
          <w:lang w:eastAsia="en-US"/>
        </w:rPr>
        <w:t xml:space="preserve"> of pastoral farming vs the permanent exotic cate</w:t>
      </w:r>
      <w:r w:rsidR="00C93D0A">
        <w:rPr>
          <w:rFonts w:asciiTheme="minorHAnsi" w:eastAsiaTheme="minorHAnsi" w:hAnsiTheme="minorHAnsi" w:cstheme="minorHAnsi"/>
          <w:sz w:val="22"/>
          <w:szCs w:val="22"/>
          <w:lang w:eastAsia="en-US"/>
        </w:rPr>
        <w:t>gory</w:t>
      </w:r>
      <w:r w:rsidR="008C1BB6">
        <w:rPr>
          <w:rFonts w:asciiTheme="minorHAnsi" w:eastAsiaTheme="minorHAnsi" w:hAnsiTheme="minorHAnsi" w:cstheme="minorHAnsi"/>
          <w:sz w:val="22"/>
          <w:szCs w:val="22"/>
          <w:lang w:eastAsia="en-US"/>
        </w:rPr>
        <w:t>; b</w:t>
      </w:r>
      <w:r w:rsidR="00024FE9">
        <w:rPr>
          <w:rFonts w:asciiTheme="minorHAnsi" w:eastAsiaTheme="minorHAnsi" w:hAnsiTheme="minorHAnsi" w:cstheme="minorHAnsi"/>
          <w:sz w:val="22"/>
          <w:szCs w:val="22"/>
          <w:lang w:eastAsia="en-US"/>
        </w:rPr>
        <w:t>ut</w:t>
      </w:r>
      <w:r w:rsidR="00C93D0A">
        <w:rPr>
          <w:rFonts w:asciiTheme="minorHAnsi" w:eastAsiaTheme="minorHAnsi" w:hAnsiTheme="minorHAnsi" w:cstheme="minorHAnsi"/>
          <w:sz w:val="22"/>
          <w:szCs w:val="22"/>
          <w:lang w:eastAsia="en-US"/>
        </w:rPr>
        <w:t xml:space="preserve"> </w:t>
      </w:r>
      <w:r w:rsidR="006A0851">
        <w:rPr>
          <w:rFonts w:asciiTheme="minorHAnsi" w:eastAsiaTheme="minorHAnsi" w:hAnsiTheme="minorHAnsi" w:cstheme="minorHAnsi"/>
          <w:sz w:val="22"/>
          <w:szCs w:val="22"/>
          <w:lang w:eastAsia="en-US"/>
        </w:rPr>
        <w:t xml:space="preserve">only where </w:t>
      </w:r>
      <w:r w:rsidR="00C30A62">
        <w:rPr>
          <w:rFonts w:asciiTheme="minorHAnsi" w:eastAsiaTheme="minorHAnsi" w:hAnsiTheme="minorHAnsi" w:cstheme="minorHAnsi"/>
          <w:sz w:val="22"/>
          <w:szCs w:val="22"/>
          <w:lang w:eastAsia="en-US"/>
        </w:rPr>
        <w:t>the definition results in</w:t>
      </w:r>
      <w:r w:rsidR="008C1BB6">
        <w:rPr>
          <w:rFonts w:asciiTheme="minorHAnsi" w:eastAsiaTheme="minorHAnsi" w:hAnsiTheme="minorHAnsi" w:cstheme="minorHAnsi"/>
          <w:sz w:val="22"/>
          <w:szCs w:val="22"/>
          <w:lang w:eastAsia="en-US"/>
        </w:rPr>
        <w:t xml:space="preserve"> a form of</w:t>
      </w:r>
      <w:r w:rsidR="00C30A62">
        <w:rPr>
          <w:rFonts w:asciiTheme="minorHAnsi" w:eastAsiaTheme="minorHAnsi" w:hAnsiTheme="minorHAnsi" w:cstheme="minorHAnsi"/>
          <w:sz w:val="22"/>
          <w:szCs w:val="22"/>
          <w:lang w:eastAsia="en-US"/>
        </w:rPr>
        <w:t xml:space="preserve"> </w:t>
      </w:r>
      <w:r w:rsidR="005538D7">
        <w:rPr>
          <w:rFonts w:asciiTheme="minorHAnsi" w:eastAsiaTheme="minorHAnsi" w:hAnsiTheme="minorHAnsi" w:cstheme="minorHAnsi"/>
          <w:sz w:val="22"/>
          <w:szCs w:val="22"/>
          <w:lang w:eastAsia="en-US"/>
        </w:rPr>
        <w:t>“</w:t>
      </w:r>
      <w:r w:rsidR="00127D91">
        <w:rPr>
          <w:rFonts w:asciiTheme="minorHAnsi" w:eastAsiaTheme="minorHAnsi" w:hAnsiTheme="minorHAnsi" w:cstheme="minorHAnsi"/>
          <w:sz w:val="22"/>
          <w:szCs w:val="22"/>
          <w:lang w:eastAsia="en-US"/>
        </w:rPr>
        <w:t>plant and leave</w:t>
      </w:r>
      <w:r w:rsidR="005538D7">
        <w:rPr>
          <w:rFonts w:asciiTheme="minorHAnsi" w:eastAsiaTheme="minorHAnsi" w:hAnsiTheme="minorHAnsi" w:cstheme="minorHAnsi"/>
          <w:sz w:val="22"/>
          <w:szCs w:val="22"/>
          <w:lang w:eastAsia="en-US"/>
        </w:rPr>
        <w:t>”</w:t>
      </w:r>
      <w:r w:rsidR="00127D91">
        <w:rPr>
          <w:rFonts w:asciiTheme="minorHAnsi" w:eastAsiaTheme="minorHAnsi" w:hAnsiTheme="minorHAnsi" w:cstheme="minorHAnsi"/>
          <w:sz w:val="22"/>
          <w:szCs w:val="22"/>
          <w:lang w:eastAsia="en-US"/>
        </w:rPr>
        <w:t>.  However, for Māori</w:t>
      </w:r>
      <w:r w:rsidR="0060465F">
        <w:rPr>
          <w:rFonts w:asciiTheme="minorHAnsi" w:eastAsiaTheme="minorHAnsi" w:hAnsiTheme="minorHAnsi" w:cstheme="minorHAnsi"/>
          <w:sz w:val="22"/>
          <w:szCs w:val="22"/>
          <w:lang w:eastAsia="en-US"/>
        </w:rPr>
        <w:t xml:space="preserve"> in the main</w:t>
      </w:r>
      <w:r w:rsidR="00127D91">
        <w:rPr>
          <w:rFonts w:asciiTheme="minorHAnsi" w:eastAsiaTheme="minorHAnsi" w:hAnsiTheme="minorHAnsi" w:cstheme="minorHAnsi"/>
          <w:sz w:val="22"/>
          <w:szCs w:val="22"/>
          <w:lang w:eastAsia="en-US"/>
        </w:rPr>
        <w:t xml:space="preserve">, </w:t>
      </w:r>
      <w:r w:rsidR="00727447">
        <w:rPr>
          <w:rFonts w:asciiTheme="minorHAnsi" w:eastAsiaTheme="minorHAnsi" w:hAnsiTheme="minorHAnsi" w:cstheme="minorHAnsi"/>
          <w:sz w:val="22"/>
          <w:szCs w:val="22"/>
          <w:lang w:eastAsia="en-US"/>
        </w:rPr>
        <w:t xml:space="preserve">“plant and leave” </w:t>
      </w:r>
      <w:r w:rsidR="00127D91">
        <w:rPr>
          <w:rFonts w:asciiTheme="minorHAnsi" w:eastAsiaTheme="minorHAnsi" w:hAnsiTheme="minorHAnsi" w:cstheme="minorHAnsi"/>
          <w:sz w:val="22"/>
          <w:szCs w:val="22"/>
          <w:lang w:eastAsia="en-US"/>
        </w:rPr>
        <w:t xml:space="preserve">is not the </w:t>
      </w:r>
      <w:r w:rsidR="00780106">
        <w:rPr>
          <w:rFonts w:asciiTheme="minorHAnsi" w:eastAsiaTheme="minorHAnsi" w:hAnsiTheme="minorHAnsi" w:cstheme="minorHAnsi"/>
          <w:sz w:val="22"/>
          <w:szCs w:val="22"/>
          <w:lang w:eastAsia="en-US"/>
        </w:rPr>
        <w:t>intended</w:t>
      </w:r>
      <w:r w:rsidR="00127D91">
        <w:rPr>
          <w:rFonts w:asciiTheme="minorHAnsi" w:eastAsiaTheme="minorHAnsi" w:hAnsiTheme="minorHAnsi" w:cstheme="minorHAnsi"/>
          <w:sz w:val="22"/>
          <w:szCs w:val="22"/>
          <w:lang w:eastAsia="en-US"/>
        </w:rPr>
        <w:t xml:space="preserve"> direction of travel</w:t>
      </w:r>
      <w:r w:rsidR="00780106">
        <w:rPr>
          <w:rFonts w:asciiTheme="minorHAnsi" w:eastAsiaTheme="minorHAnsi" w:hAnsiTheme="minorHAnsi" w:cstheme="minorHAnsi"/>
          <w:sz w:val="22"/>
          <w:szCs w:val="22"/>
          <w:lang w:eastAsia="en-US"/>
        </w:rPr>
        <w:t xml:space="preserve">.  We want the </w:t>
      </w:r>
      <w:r w:rsidR="00F07558">
        <w:rPr>
          <w:rFonts w:asciiTheme="minorHAnsi" w:eastAsiaTheme="minorHAnsi" w:hAnsiTheme="minorHAnsi" w:cstheme="minorHAnsi"/>
          <w:sz w:val="22"/>
          <w:szCs w:val="22"/>
          <w:lang w:eastAsia="en-US"/>
        </w:rPr>
        <w:t>option to utilise exotic</w:t>
      </w:r>
      <w:r w:rsidR="00F93330">
        <w:rPr>
          <w:rFonts w:asciiTheme="minorHAnsi" w:eastAsiaTheme="minorHAnsi" w:hAnsiTheme="minorHAnsi" w:cstheme="minorHAnsi"/>
          <w:sz w:val="22"/>
          <w:szCs w:val="22"/>
          <w:lang w:eastAsia="en-US"/>
        </w:rPr>
        <w:t xml:space="preserve"> species to both </w:t>
      </w:r>
      <w:r w:rsidR="00EF4EB6">
        <w:rPr>
          <w:rFonts w:asciiTheme="minorHAnsi" w:eastAsiaTheme="minorHAnsi" w:hAnsiTheme="minorHAnsi" w:cstheme="minorHAnsi"/>
          <w:sz w:val="22"/>
          <w:szCs w:val="22"/>
          <w:lang w:eastAsia="en-US"/>
        </w:rPr>
        <w:t>finance and</w:t>
      </w:r>
      <w:r w:rsidR="00F93330">
        <w:rPr>
          <w:rFonts w:asciiTheme="minorHAnsi" w:eastAsiaTheme="minorHAnsi" w:hAnsiTheme="minorHAnsi" w:cstheme="minorHAnsi"/>
          <w:sz w:val="22"/>
          <w:szCs w:val="22"/>
          <w:lang w:eastAsia="en-US"/>
        </w:rPr>
        <w:t xml:space="preserve"> provide </w:t>
      </w:r>
      <w:r w:rsidR="00F07558">
        <w:rPr>
          <w:rFonts w:asciiTheme="minorHAnsi" w:eastAsiaTheme="minorHAnsi" w:hAnsiTheme="minorHAnsi" w:cstheme="minorHAnsi"/>
          <w:sz w:val="22"/>
          <w:szCs w:val="22"/>
          <w:lang w:eastAsia="en-US"/>
        </w:rPr>
        <w:t xml:space="preserve">a nurse crop to facilitate transition into </w:t>
      </w:r>
      <w:r w:rsidR="00F93330">
        <w:rPr>
          <w:rFonts w:asciiTheme="minorHAnsi" w:eastAsiaTheme="minorHAnsi" w:hAnsiTheme="minorHAnsi" w:cstheme="minorHAnsi"/>
          <w:sz w:val="22"/>
          <w:szCs w:val="22"/>
          <w:lang w:eastAsia="en-US"/>
        </w:rPr>
        <w:t>indigenous high forest.</w:t>
      </w:r>
      <w:r w:rsidR="00933958">
        <w:rPr>
          <w:rFonts w:asciiTheme="minorHAnsi" w:eastAsiaTheme="minorHAnsi" w:hAnsiTheme="minorHAnsi" w:cstheme="minorHAnsi"/>
          <w:sz w:val="22"/>
          <w:szCs w:val="22"/>
          <w:lang w:eastAsia="en-US"/>
        </w:rPr>
        <w:t xml:space="preserve">  Not only </w:t>
      </w:r>
      <w:r w:rsidR="005C7A17">
        <w:rPr>
          <w:rFonts w:asciiTheme="minorHAnsi" w:eastAsiaTheme="minorHAnsi" w:hAnsiTheme="minorHAnsi" w:cstheme="minorHAnsi"/>
          <w:sz w:val="22"/>
          <w:szCs w:val="22"/>
          <w:lang w:eastAsia="en-US"/>
        </w:rPr>
        <w:t>does</w:t>
      </w:r>
      <w:r w:rsidR="00933958">
        <w:rPr>
          <w:rFonts w:asciiTheme="minorHAnsi" w:eastAsiaTheme="minorHAnsi" w:hAnsiTheme="minorHAnsi" w:cstheme="minorHAnsi"/>
          <w:sz w:val="22"/>
          <w:szCs w:val="22"/>
          <w:lang w:eastAsia="en-US"/>
        </w:rPr>
        <w:t xml:space="preserve"> this empower Māori with the necessary </w:t>
      </w:r>
      <w:r w:rsidR="005C7A17">
        <w:rPr>
          <w:rFonts w:asciiTheme="minorHAnsi" w:eastAsiaTheme="minorHAnsi" w:hAnsiTheme="minorHAnsi" w:cstheme="minorHAnsi"/>
          <w:sz w:val="22"/>
          <w:szCs w:val="22"/>
          <w:lang w:eastAsia="en-US"/>
        </w:rPr>
        <w:t>financing from carbon to establish forest</w:t>
      </w:r>
      <w:r w:rsidR="00D463A9">
        <w:rPr>
          <w:rFonts w:asciiTheme="minorHAnsi" w:eastAsiaTheme="minorHAnsi" w:hAnsiTheme="minorHAnsi" w:cstheme="minorHAnsi"/>
          <w:sz w:val="22"/>
          <w:szCs w:val="22"/>
          <w:lang w:eastAsia="en-US"/>
        </w:rPr>
        <w:t>s, then provide an ongoing income to support other sustainable land development opportunities</w:t>
      </w:r>
      <w:r w:rsidR="003F5ECD">
        <w:rPr>
          <w:rFonts w:asciiTheme="minorHAnsi" w:eastAsiaTheme="minorHAnsi" w:hAnsiTheme="minorHAnsi" w:cstheme="minorHAnsi"/>
          <w:sz w:val="22"/>
          <w:szCs w:val="22"/>
          <w:lang w:eastAsia="en-US"/>
        </w:rPr>
        <w:t xml:space="preserve">, but also an opportunity for direct employment on </w:t>
      </w:r>
      <w:r w:rsidR="00447955">
        <w:rPr>
          <w:rFonts w:asciiTheme="minorHAnsi" w:eastAsiaTheme="minorHAnsi" w:hAnsiTheme="minorHAnsi" w:cstheme="minorHAnsi"/>
          <w:sz w:val="22"/>
          <w:szCs w:val="22"/>
          <w:lang w:eastAsia="en-US"/>
        </w:rPr>
        <w:t>our</w:t>
      </w:r>
      <w:r w:rsidR="003F5ECD">
        <w:rPr>
          <w:rFonts w:asciiTheme="minorHAnsi" w:eastAsiaTheme="minorHAnsi" w:hAnsiTheme="minorHAnsi" w:cstheme="minorHAnsi"/>
          <w:sz w:val="22"/>
          <w:szCs w:val="22"/>
          <w:lang w:eastAsia="en-US"/>
        </w:rPr>
        <w:t xml:space="preserve"> land with </w:t>
      </w:r>
      <w:r w:rsidR="009C42C1">
        <w:rPr>
          <w:rFonts w:asciiTheme="minorHAnsi" w:eastAsiaTheme="minorHAnsi" w:hAnsiTheme="minorHAnsi" w:cstheme="minorHAnsi"/>
          <w:sz w:val="22"/>
          <w:szCs w:val="22"/>
          <w:lang w:eastAsia="en-US"/>
        </w:rPr>
        <w:t>intentional bespoke management interventions</w:t>
      </w:r>
      <w:r w:rsidR="00447955">
        <w:rPr>
          <w:rFonts w:asciiTheme="minorHAnsi" w:eastAsiaTheme="minorHAnsi" w:hAnsiTheme="minorHAnsi" w:cstheme="minorHAnsi"/>
          <w:sz w:val="22"/>
          <w:szCs w:val="22"/>
          <w:lang w:eastAsia="en-US"/>
        </w:rPr>
        <w:t xml:space="preserve">.  </w:t>
      </w:r>
      <w:r w:rsidR="002427A9">
        <w:rPr>
          <w:rFonts w:asciiTheme="minorHAnsi" w:eastAsiaTheme="minorHAnsi" w:hAnsiTheme="minorHAnsi" w:cstheme="minorHAnsi"/>
          <w:sz w:val="22"/>
          <w:szCs w:val="22"/>
          <w:lang w:eastAsia="en-US"/>
        </w:rPr>
        <w:t xml:space="preserve">In addition, </w:t>
      </w:r>
      <w:r w:rsidR="00637229">
        <w:rPr>
          <w:rFonts w:asciiTheme="minorHAnsi" w:eastAsiaTheme="minorHAnsi" w:hAnsiTheme="minorHAnsi" w:cstheme="minorHAnsi"/>
          <w:sz w:val="22"/>
          <w:szCs w:val="22"/>
          <w:lang w:eastAsia="en-US"/>
        </w:rPr>
        <w:t xml:space="preserve">there is no </w:t>
      </w:r>
      <w:r w:rsidR="003F2EEC">
        <w:rPr>
          <w:rFonts w:asciiTheme="minorHAnsi" w:eastAsiaTheme="minorHAnsi" w:hAnsiTheme="minorHAnsi" w:cstheme="minorHAnsi"/>
          <w:sz w:val="22"/>
          <w:szCs w:val="22"/>
          <w:lang w:eastAsia="en-US"/>
        </w:rPr>
        <w:t xml:space="preserve">consideration to </w:t>
      </w:r>
      <w:r w:rsidR="00B60874">
        <w:rPr>
          <w:rFonts w:asciiTheme="minorHAnsi" w:eastAsiaTheme="minorHAnsi" w:hAnsiTheme="minorHAnsi" w:cstheme="minorHAnsi"/>
          <w:sz w:val="22"/>
          <w:szCs w:val="22"/>
          <w:lang w:eastAsia="en-US"/>
        </w:rPr>
        <w:t xml:space="preserve">our </w:t>
      </w:r>
      <w:r w:rsidR="003F2EEC">
        <w:rPr>
          <w:rFonts w:asciiTheme="minorHAnsi" w:eastAsiaTheme="minorHAnsi" w:hAnsiTheme="minorHAnsi" w:cstheme="minorHAnsi"/>
          <w:sz w:val="22"/>
          <w:szCs w:val="22"/>
          <w:lang w:eastAsia="en-US"/>
        </w:rPr>
        <w:t xml:space="preserve">potential integrated value chain </w:t>
      </w:r>
      <w:r w:rsidR="00637229">
        <w:rPr>
          <w:rFonts w:asciiTheme="minorHAnsi" w:eastAsiaTheme="minorHAnsi" w:hAnsiTheme="minorHAnsi" w:cstheme="minorHAnsi"/>
          <w:sz w:val="22"/>
          <w:szCs w:val="22"/>
          <w:lang w:eastAsia="en-US"/>
        </w:rPr>
        <w:t xml:space="preserve">nor </w:t>
      </w:r>
      <w:r w:rsidR="003F2EEC">
        <w:rPr>
          <w:rFonts w:asciiTheme="minorHAnsi" w:eastAsiaTheme="minorHAnsi" w:hAnsiTheme="minorHAnsi" w:cstheme="minorHAnsi"/>
          <w:sz w:val="22"/>
          <w:szCs w:val="22"/>
          <w:lang w:eastAsia="en-US"/>
        </w:rPr>
        <w:t>the uniqueness with which Māori communities operate</w:t>
      </w:r>
      <w:r w:rsidR="00637229">
        <w:rPr>
          <w:rFonts w:asciiTheme="minorHAnsi" w:eastAsiaTheme="minorHAnsi" w:hAnsiTheme="minorHAnsi" w:cstheme="minorHAnsi"/>
          <w:sz w:val="22"/>
          <w:szCs w:val="22"/>
          <w:lang w:eastAsia="en-US"/>
        </w:rPr>
        <w:t xml:space="preserve">.  </w:t>
      </w:r>
      <w:r w:rsidR="00D47408">
        <w:rPr>
          <w:rFonts w:asciiTheme="minorHAnsi" w:eastAsiaTheme="minorHAnsi" w:hAnsiTheme="minorHAnsi" w:cstheme="minorHAnsi"/>
          <w:sz w:val="22"/>
          <w:szCs w:val="22"/>
          <w:lang w:eastAsia="en-US"/>
        </w:rPr>
        <w:t xml:space="preserve">Māori won’t see just the financial benefit of permanent exotic forests as something to </w:t>
      </w:r>
      <w:r w:rsidR="00C60C43">
        <w:rPr>
          <w:rFonts w:asciiTheme="minorHAnsi" w:eastAsiaTheme="minorHAnsi" w:hAnsiTheme="minorHAnsi" w:cstheme="minorHAnsi"/>
          <w:sz w:val="22"/>
          <w:szCs w:val="22"/>
          <w:lang w:eastAsia="en-US"/>
        </w:rPr>
        <w:t>be</w:t>
      </w:r>
      <w:r w:rsidR="00D47408">
        <w:rPr>
          <w:rFonts w:asciiTheme="minorHAnsi" w:eastAsiaTheme="minorHAnsi" w:hAnsiTheme="minorHAnsi" w:cstheme="minorHAnsi"/>
          <w:sz w:val="22"/>
          <w:szCs w:val="22"/>
          <w:lang w:eastAsia="en-US"/>
        </w:rPr>
        <w:t xml:space="preserve"> </w:t>
      </w:r>
      <w:r w:rsidR="00F36BA1">
        <w:rPr>
          <w:rFonts w:asciiTheme="minorHAnsi" w:eastAsiaTheme="minorHAnsi" w:hAnsiTheme="minorHAnsi" w:cstheme="minorHAnsi"/>
          <w:sz w:val="22"/>
          <w:szCs w:val="22"/>
          <w:lang w:eastAsia="en-US"/>
        </w:rPr>
        <w:t>exploited financially</w:t>
      </w:r>
      <w:r w:rsidR="00D47408">
        <w:rPr>
          <w:rFonts w:asciiTheme="minorHAnsi" w:eastAsiaTheme="minorHAnsi" w:hAnsiTheme="minorHAnsi" w:cstheme="minorHAnsi"/>
          <w:sz w:val="22"/>
          <w:szCs w:val="22"/>
          <w:lang w:eastAsia="en-US"/>
        </w:rPr>
        <w:t xml:space="preserve"> as is the inferred </w:t>
      </w:r>
      <w:r w:rsidR="00453765">
        <w:rPr>
          <w:rFonts w:asciiTheme="minorHAnsi" w:eastAsiaTheme="minorHAnsi" w:hAnsiTheme="minorHAnsi" w:cstheme="minorHAnsi"/>
          <w:sz w:val="22"/>
          <w:szCs w:val="22"/>
          <w:lang w:eastAsia="en-US"/>
        </w:rPr>
        <w:t xml:space="preserve">“problem”.  Māori, through the economic benefits of cashflow will be empowered to </w:t>
      </w:r>
      <w:r w:rsidR="00FD7E0D">
        <w:rPr>
          <w:rFonts w:asciiTheme="minorHAnsi" w:eastAsiaTheme="minorHAnsi" w:hAnsiTheme="minorHAnsi" w:cstheme="minorHAnsi"/>
          <w:sz w:val="22"/>
          <w:szCs w:val="22"/>
          <w:lang w:eastAsia="en-US"/>
        </w:rPr>
        <w:t xml:space="preserve">further develop </w:t>
      </w:r>
      <w:r w:rsidR="00BA3D86">
        <w:rPr>
          <w:rFonts w:asciiTheme="minorHAnsi" w:eastAsiaTheme="minorHAnsi" w:hAnsiTheme="minorHAnsi" w:cstheme="minorHAnsi"/>
          <w:sz w:val="22"/>
          <w:szCs w:val="22"/>
          <w:lang w:eastAsia="en-US"/>
        </w:rPr>
        <w:t xml:space="preserve">and reinvest </w:t>
      </w:r>
      <w:r w:rsidR="003334E4">
        <w:rPr>
          <w:rFonts w:asciiTheme="minorHAnsi" w:eastAsiaTheme="minorHAnsi" w:hAnsiTheme="minorHAnsi" w:cstheme="minorHAnsi"/>
          <w:sz w:val="22"/>
          <w:szCs w:val="22"/>
          <w:lang w:eastAsia="en-US"/>
        </w:rPr>
        <w:t xml:space="preserve">in </w:t>
      </w:r>
      <w:r w:rsidR="00FD7E0D">
        <w:rPr>
          <w:rFonts w:asciiTheme="minorHAnsi" w:eastAsiaTheme="minorHAnsi" w:hAnsiTheme="minorHAnsi" w:cstheme="minorHAnsi"/>
          <w:sz w:val="22"/>
          <w:szCs w:val="22"/>
          <w:lang w:eastAsia="en-US"/>
        </w:rPr>
        <w:t>land</w:t>
      </w:r>
      <w:r w:rsidR="003334E4">
        <w:rPr>
          <w:rFonts w:asciiTheme="minorHAnsi" w:eastAsiaTheme="minorHAnsi" w:hAnsiTheme="minorHAnsi" w:cstheme="minorHAnsi"/>
          <w:sz w:val="22"/>
          <w:szCs w:val="22"/>
          <w:lang w:eastAsia="en-US"/>
        </w:rPr>
        <w:t xml:space="preserve"> and complementary local community activity</w:t>
      </w:r>
      <w:r w:rsidR="00DA2D2B">
        <w:rPr>
          <w:rFonts w:asciiTheme="minorHAnsi" w:eastAsiaTheme="minorHAnsi" w:hAnsiTheme="minorHAnsi" w:cstheme="minorHAnsi"/>
          <w:sz w:val="22"/>
          <w:szCs w:val="22"/>
          <w:lang w:eastAsia="en-US"/>
        </w:rPr>
        <w:t xml:space="preserve"> with </w:t>
      </w:r>
      <w:r w:rsidR="001755F3">
        <w:rPr>
          <w:rFonts w:asciiTheme="minorHAnsi" w:eastAsiaTheme="minorHAnsi" w:hAnsiTheme="minorHAnsi" w:cstheme="minorHAnsi"/>
          <w:sz w:val="22"/>
          <w:szCs w:val="22"/>
          <w:lang w:eastAsia="en-US"/>
        </w:rPr>
        <w:t xml:space="preserve">a significant multiplier effect through </w:t>
      </w:r>
      <w:r w:rsidR="00DA2D2B">
        <w:rPr>
          <w:rFonts w:asciiTheme="minorHAnsi" w:eastAsiaTheme="minorHAnsi" w:hAnsiTheme="minorHAnsi" w:cstheme="minorHAnsi"/>
          <w:sz w:val="22"/>
          <w:szCs w:val="22"/>
          <w:lang w:eastAsia="en-US"/>
        </w:rPr>
        <w:t xml:space="preserve">no leakage </w:t>
      </w:r>
      <w:r w:rsidR="001755F3">
        <w:rPr>
          <w:rFonts w:asciiTheme="minorHAnsi" w:eastAsiaTheme="minorHAnsi" w:hAnsiTheme="minorHAnsi" w:cstheme="minorHAnsi"/>
          <w:sz w:val="22"/>
          <w:szCs w:val="22"/>
          <w:lang w:eastAsia="en-US"/>
        </w:rPr>
        <w:t xml:space="preserve">offshore, </w:t>
      </w:r>
      <w:r w:rsidR="00711195">
        <w:rPr>
          <w:rFonts w:asciiTheme="minorHAnsi" w:eastAsiaTheme="minorHAnsi" w:hAnsiTheme="minorHAnsi" w:cstheme="minorHAnsi"/>
          <w:sz w:val="22"/>
          <w:szCs w:val="22"/>
          <w:lang w:eastAsia="en-US"/>
        </w:rPr>
        <w:t>minimised</w:t>
      </w:r>
      <w:r w:rsidR="001755F3">
        <w:rPr>
          <w:rFonts w:asciiTheme="minorHAnsi" w:eastAsiaTheme="minorHAnsi" w:hAnsiTheme="minorHAnsi" w:cstheme="minorHAnsi"/>
          <w:sz w:val="22"/>
          <w:szCs w:val="22"/>
          <w:lang w:eastAsia="en-US"/>
        </w:rPr>
        <w:t xml:space="preserve"> leakage outside the </w:t>
      </w:r>
      <w:r w:rsidR="00711195">
        <w:rPr>
          <w:rFonts w:asciiTheme="minorHAnsi" w:eastAsiaTheme="minorHAnsi" w:hAnsiTheme="minorHAnsi" w:cstheme="minorHAnsi"/>
          <w:sz w:val="22"/>
          <w:szCs w:val="22"/>
          <w:lang w:eastAsia="en-US"/>
        </w:rPr>
        <w:t xml:space="preserve">community of origin, </w:t>
      </w:r>
      <w:r w:rsidR="002C11D6">
        <w:rPr>
          <w:rFonts w:asciiTheme="minorHAnsi" w:eastAsiaTheme="minorHAnsi" w:hAnsiTheme="minorHAnsi" w:cstheme="minorHAnsi"/>
          <w:sz w:val="22"/>
          <w:szCs w:val="22"/>
          <w:lang w:eastAsia="en-US"/>
        </w:rPr>
        <w:t xml:space="preserve">and a natural leaning to use wealth </w:t>
      </w:r>
      <w:r w:rsidR="00885671">
        <w:rPr>
          <w:rFonts w:asciiTheme="minorHAnsi" w:eastAsiaTheme="minorHAnsi" w:hAnsiTheme="minorHAnsi" w:cstheme="minorHAnsi"/>
          <w:sz w:val="22"/>
          <w:szCs w:val="22"/>
          <w:lang w:eastAsia="en-US"/>
        </w:rPr>
        <w:t xml:space="preserve">from the land, to provide favourable social outcomes for the beneficial </w:t>
      </w:r>
      <w:r w:rsidR="003D0748">
        <w:rPr>
          <w:rFonts w:asciiTheme="minorHAnsi" w:eastAsiaTheme="minorHAnsi" w:hAnsiTheme="minorHAnsi" w:cstheme="minorHAnsi"/>
          <w:sz w:val="22"/>
          <w:szCs w:val="22"/>
          <w:lang w:eastAsia="en-US"/>
        </w:rPr>
        <w:t>descendants</w:t>
      </w:r>
      <w:r w:rsidR="00885671">
        <w:rPr>
          <w:rFonts w:asciiTheme="minorHAnsi" w:eastAsiaTheme="minorHAnsi" w:hAnsiTheme="minorHAnsi" w:cstheme="minorHAnsi"/>
          <w:sz w:val="22"/>
          <w:szCs w:val="22"/>
          <w:lang w:eastAsia="en-US"/>
        </w:rPr>
        <w:t xml:space="preserve">.  </w:t>
      </w:r>
      <w:r w:rsidR="00CB63C2">
        <w:rPr>
          <w:rFonts w:asciiTheme="minorHAnsi" w:eastAsiaTheme="minorHAnsi" w:hAnsiTheme="minorHAnsi" w:cstheme="minorHAnsi"/>
          <w:sz w:val="22"/>
          <w:szCs w:val="22"/>
          <w:lang w:eastAsia="en-US"/>
        </w:rPr>
        <w:t xml:space="preserve">Given </w:t>
      </w:r>
      <w:proofErr w:type="gramStart"/>
      <w:r w:rsidR="00CB63C2">
        <w:rPr>
          <w:rFonts w:asciiTheme="minorHAnsi" w:eastAsiaTheme="minorHAnsi" w:hAnsiTheme="minorHAnsi" w:cstheme="minorHAnsi"/>
          <w:sz w:val="22"/>
          <w:szCs w:val="22"/>
          <w:lang w:eastAsia="en-US"/>
        </w:rPr>
        <w:t>the majority of</w:t>
      </w:r>
      <w:proofErr w:type="gramEnd"/>
      <w:r w:rsidR="00CB63C2">
        <w:rPr>
          <w:rFonts w:asciiTheme="minorHAnsi" w:eastAsiaTheme="minorHAnsi" w:hAnsiTheme="minorHAnsi" w:cstheme="minorHAnsi"/>
          <w:sz w:val="22"/>
          <w:szCs w:val="22"/>
          <w:lang w:eastAsia="en-US"/>
        </w:rPr>
        <w:t xml:space="preserve"> Māori Landowning is in Trust, there is no option but to do this</w:t>
      </w:r>
      <w:r w:rsidR="00A17CEA">
        <w:rPr>
          <w:rFonts w:asciiTheme="minorHAnsi" w:eastAsiaTheme="minorHAnsi" w:hAnsiTheme="minorHAnsi" w:cstheme="minorHAnsi"/>
          <w:sz w:val="22"/>
          <w:szCs w:val="22"/>
          <w:lang w:eastAsia="en-US"/>
        </w:rPr>
        <w:t xml:space="preserve"> given the shareholding.</w:t>
      </w:r>
    </w:p>
    <w:p w14:paraId="38343DA5" w14:textId="1F7DE4CD" w:rsidR="004709F1" w:rsidRDefault="004709F1" w:rsidP="003171E0">
      <w:pPr>
        <w:pStyle w:val="NormalWeb"/>
        <w:spacing w:before="0" w:beforeAutospacing="0" w:after="0" w:afterAutospacing="0"/>
        <w:ind w:left="720"/>
        <w:rPr>
          <w:rFonts w:asciiTheme="minorHAnsi" w:eastAsiaTheme="minorHAnsi" w:hAnsiTheme="minorHAnsi" w:cstheme="minorHAnsi"/>
          <w:sz w:val="22"/>
          <w:szCs w:val="22"/>
          <w:lang w:eastAsia="en-US"/>
        </w:rPr>
      </w:pPr>
    </w:p>
    <w:p w14:paraId="2A8A9E9C" w14:textId="783BF87B" w:rsidR="00C30A62" w:rsidRDefault="00C30A62" w:rsidP="00C30A62">
      <w:pPr>
        <w:pStyle w:val="NormalWeb"/>
        <w:numPr>
          <w:ilvl w:val="0"/>
          <w:numId w:val="3"/>
        </w:numPr>
        <w:spacing w:before="0" w:beforeAutospacing="0" w:after="0" w:afterAutospacing="0"/>
        <w:rPr>
          <w:rFonts w:asciiTheme="minorHAnsi" w:eastAsiaTheme="minorHAnsi" w:hAnsiTheme="minorHAnsi" w:cstheme="minorHAnsi"/>
          <w:i/>
          <w:iCs/>
          <w:sz w:val="22"/>
          <w:szCs w:val="22"/>
          <w:lang w:eastAsia="en-US"/>
        </w:rPr>
      </w:pPr>
      <w:r w:rsidRPr="003171E0">
        <w:rPr>
          <w:rFonts w:asciiTheme="minorHAnsi" w:eastAsiaTheme="minorHAnsi" w:hAnsiTheme="minorHAnsi" w:cstheme="minorHAnsi"/>
          <w:i/>
          <w:iCs/>
          <w:sz w:val="22"/>
          <w:szCs w:val="22"/>
          <w:lang w:eastAsia="en-US"/>
        </w:rPr>
        <w:t xml:space="preserve">Issue </w:t>
      </w:r>
      <w:r>
        <w:rPr>
          <w:rFonts w:asciiTheme="minorHAnsi" w:eastAsiaTheme="minorHAnsi" w:hAnsiTheme="minorHAnsi" w:cstheme="minorHAnsi"/>
          <w:i/>
          <w:iCs/>
          <w:sz w:val="22"/>
          <w:szCs w:val="22"/>
          <w:lang w:eastAsia="en-US"/>
        </w:rPr>
        <w:t>2</w:t>
      </w:r>
      <w:r w:rsidRPr="003171E0">
        <w:rPr>
          <w:rFonts w:asciiTheme="minorHAnsi" w:eastAsiaTheme="minorHAnsi" w:hAnsiTheme="minorHAnsi" w:cstheme="minorHAnsi"/>
          <w:i/>
          <w:iCs/>
          <w:sz w:val="22"/>
          <w:szCs w:val="22"/>
          <w:lang w:eastAsia="en-US"/>
        </w:rPr>
        <w:t xml:space="preserve">: </w:t>
      </w:r>
      <w:r w:rsidR="00836E03">
        <w:rPr>
          <w:rFonts w:asciiTheme="minorHAnsi" w:eastAsiaTheme="minorHAnsi" w:hAnsiTheme="minorHAnsi" w:cstheme="minorHAnsi"/>
          <w:i/>
          <w:iCs/>
          <w:sz w:val="22"/>
          <w:szCs w:val="22"/>
          <w:lang w:eastAsia="en-US"/>
        </w:rPr>
        <w:t>It may make it harder to achieve our long-term climate change targets.</w:t>
      </w:r>
    </w:p>
    <w:p w14:paraId="22F38431" w14:textId="77777777" w:rsidR="00C30A62" w:rsidRDefault="00C30A62" w:rsidP="00C30A62">
      <w:pPr>
        <w:pStyle w:val="NormalWeb"/>
        <w:spacing w:before="0" w:beforeAutospacing="0" w:after="0" w:afterAutospacing="0"/>
        <w:ind w:left="720"/>
        <w:rPr>
          <w:rFonts w:asciiTheme="minorHAnsi" w:eastAsiaTheme="minorHAnsi" w:hAnsiTheme="minorHAnsi" w:cstheme="minorHAnsi"/>
          <w:sz w:val="22"/>
          <w:szCs w:val="22"/>
          <w:lang w:eastAsia="en-US"/>
        </w:rPr>
      </w:pPr>
    </w:p>
    <w:p w14:paraId="141F9759" w14:textId="2AB83B81" w:rsidR="00C7089E" w:rsidRDefault="00DD0515" w:rsidP="00C30A62">
      <w:pPr>
        <w:pStyle w:val="NormalWeb"/>
        <w:spacing w:before="0" w:beforeAutospacing="0" w:after="0" w:afterAutospacing="0"/>
        <w:ind w:left="72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This statement is illogical.  </w:t>
      </w:r>
      <w:r w:rsidR="00DA0B62">
        <w:rPr>
          <w:rFonts w:asciiTheme="minorHAnsi" w:eastAsiaTheme="minorHAnsi" w:hAnsiTheme="minorHAnsi" w:cstheme="minorHAnsi"/>
          <w:sz w:val="22"/>
          <w:szCs w:val="22"/>
          <w:lang w:eastAsia="en-US"/>
        </w:rPr>
        <w:t xml:space="preserve">Removal of </w:t>
      </w:r>
      <w:r w:rsidR="00A86EB0">
        <w:rPr>
          <w:rFonts w:asciiTheme="minorHAnsi" w:eastAsiaTheme="minorHAnsi" w:hAnsiTheme="minorHAnsi" w:cstheme="minorHAnsi"/>
          <w:sz w:val="22"/>
          <w:szCs w:val="22"/>
          <w:lang w:eastAsia="en-US"/>
        </w:rPr>
        <w:t xml:space="preserve">exotics from the permanent category will make achievement of our climate targets </w:t>
      </w:r>
      <w:r>
        <w:rPr>
          <w:rFonts w:asciiTheme="minorHAnsi" w:eastAsiaTheme="minorHAnsi" w:hAnsiTheme="minorHAnsi" w:cstheme="minorHAnsi"/>
          <w:sz w:val="22"/>
          <w:szCs w:val="22"/>
          <w:lang w:eastAsia="en-US"/>
        </w:rPr>
        <w:t xml:space="preserve">more difficult, not the other way around.  </w:t>
      </w:r>
      <w:r w:rsidR="00C7089E">
        <w:rPr>
          <w:rFonts w:asciiTheme="minorHAnsi" w:eastAsiaTheme="minorHAnsi" w:hAnsiTheme="minorHAnsi" w:cstheme="minorHAnsi"/>
          <w:sz w:val="22"/>
          <w:szCs w:val="22"/>
          <w:lang w:eastAsia="en-US"/>
        </w:rPr>
        <w:t>Forestry removals will help us transition to a low emissions economy</w:t>
      </w:r>
      <w:r w:rsidR="00095360">
        <w:rPr>
          <w:rFonts w:asciiTheme="minorHAnsi" w:eastAsiaTheme="minorHAnsi" w:hAnsiTheme="minorHAnsi" w:cstheme="minorHAnsi"/>
          <w:sz w:val="22"/>
          <w:szCs w:val="22"/>
          <w:lang w:eastAsia="en-US"/>
        </w:rPr>
        <w:t xml:space="preserve">, and </w:t>
      </w:r>
      <w:r w:rsidR="001B34E7">
        <w:rPr>
          <w:rFonts w:asciiTheme="minorHAnsi" w:eastAsiaTheme="minorHAnsi" w:hAnsiTheme="minorHAnsi" w:cstheme="minorHAnsi"/>
          <w:sz w:val="22"/>
          <w:szCs w:val="22"/>
          <w:lang w:eastAsia="en-US"/>
        </w:rPr>
        <w:t xml:space="preserve">quick growing exotics can provide some time to </w:t>
      </w:r>
      <w:r w:rsidR="009B7BCB">
        <w:rPr>
          <w:rFonts w:asciiTheme="minorHAnsi" w:eastAsiaTheme="minorHAnsi" w:hAnsiTheme="minorHAnsi" w:cstheme="minorHAnsi"/>
          <w:sz w:val="22"/>
          <w:szCs w:val="22"/>
          <w:lang w:eastAsia="en-US"/>
        </w:rPr>
        <w:t>do this</w:t>
      </w:r>
      <w:r w:rsidR="00C7089E">
        <w:rPr>
          <w:rFonts w:asciiTheme="minorHAnsi" w:eastAsiaTheme="minorHAnsi" w:hAnsiTheme="minorHAnsi" w:cstheme="minorHAnsi"/>
          <w:sz w:val="22"/>
          <w:szCs w:val="22"/>
          <w:lang w:eastAsia="en-US"/>
        </w:rPr>
        <w:t xml:space="preserve">.  </w:t>
      </w:r>
      <w:r w:rsidR="00ED0BA5">
        <w:rPr>
          <w:rFonts w:asciiTheme="minorHAnsi" w:eastAsiaTheme="minorHAnsi" w:hAnsiTheme="minorHAnsi" w:cstheme="minorHAnsi"/>
          <w:sz w:val="22"/>
          <w:szCs w:val="22"/>
          <w:lang w:eastAsia="en-US"/>
        </w:rPr>
        <w:t>However,</w:t>
      </w:r>
      <w:r w:rsidR="00C7089E">
        <w:rPr>
          <w:rFonts w:asciiTheme="minorHAnsi" w:eastAsiaTheme="minorHAnsi" w:hAnsiTheme="minorHAnsi" w:cstheme="minorHAnsi"/>
          <w:sz w:val="22"/>
          <w:szCs w:val="22"/>
          <w:lang w:eastAsia="en-US"/>
        </w:rPr>
        <w:t xml:space="preserve"> the government must address emissions reductions at </w:t>
      </w:r>
      <w:r w:rsidR="00FB524A">
        <w:rPr>
          <w:rFonts w:asciiTheme="minorHAnsi" w:eastAsiaTheme="minorHAnsi" w:hAnsiTheme="minorHAnsi" w:cstheme="minorHAnsi"/>
          <w:sz w:val="22"/>
          <w:szCs w:val="22"/>
          <w:lang w:eastAsia="en-US"/>
        </w:rPr>
        <w:t xml:space="preserve">the source (gross emissions) by not allowing polluters </w:t>
      </w:r>
      <w:r w:rsidR="00C33ED2">
        <w:rPr>
          <w:rFonts w:asciiTheme="minorHAnsi" w:eastAsiaTheme="minorHAnsi" w:hAnsiTheme="minorHAnsi" w:cstheme="minorHAnsi"/>
          <w:sz w:val="22"/>
          <w:szCs w:val="22"/>
          <w:lang w:eastAsia="en-US"/>
        </w:rPr>
        <w:t xml:space="preserve">to continue to offset.  </w:t>
      </w:r>
      <w:r w:rsidR="0079513E">
        <w:rPr>
          <w:rFonts w:asciiTheme="minorHAnsi" w:eastAsiaTheme="minorHAnsi" w:hAnsiTheme="minorHAnsi" w:cstheme="minorHAnsi"/>
          <w:sz w:val="22"/>
          <w:szCs w:val="22"/>
          <w:lang w:eastAsia="en-US"/>
        </w:rPr>
        <w:t xml:space="preserve">In addition, as we change land use, which is </w:t>
      </w:r>
      <w:r w:rsidR="00926ECF">
        <w:rPr>
          <w:rFonts w:asciiTheme="minorHAnsi" w:eastAsiaTheme="minorHAnsi" w:hAnsiTheme="minorHAnsi" w:cstheme="minorHAnsi"/>
          <w:sz w:val="22"/>
          <w:szCs w:val="22"/>
          <w:lang w:eastAsia="en-US"/>
        </w:rPr>
        <w:t xml:space="preserve">a necessary condition of climate change mitigation, we will </w:t>
      </w:r>
      <w:r w:rsidR="00846D5A">
        <w:rPr>
          <w:rFonts w:asciiTheme="minorHAnsi" w:eastAsiaTheme="minorHAnsi" w:hAnsiTheme="minorHAnsi" w:cstheme="minorHAnsi"/>
          <w:sz w:val="22"/>
          <w:szCs w:val="22"/>
          <w:lang w:eastAsia="en-US"/>
        </w:rPr>
        <w:t xml:space="preserve">also decrease gross emissions ex the </w:t>
      </w:r>
      <w:r w:rsidR="009A1434">
        <w:rPr>
          <w:rFonts w:asciiTheme="minorHAnsi" w:eastAsiaTheme="minorHAnsi" w:hAnsiTheme="minorHAnsi" w:cstheme="minorHAnsi"/>
          <w:sz w:val="22"/>
          <w:szCs w:val="22"/>
          <w:lang w:eastAsia="en-US"/>
        </w:rPr>
        <w:t xml:space="preserve">farming sector, a double win that </w:t>
      </w:r>
      <w:r w:rsidR="00E65313">
        <w:rPr>
          <w:rFonts w:asciiTheme="minorHAnsi" w:eastAsiaTheme="minorHAnsi" w:hAnsiTheme="minorHAnsi" w:cstheme="minorHAnsi"/>
          <w:sz w:val="22"/>
          <w:szCs w:val="22"/>
          <w:lang w:eastAsia="en-US"/>
        </w:rPr>
        <w:t>provides unmodelled benefits</w:t>
      </w:r>
    </w:p>
    <w:p w14:paraId="78CF7A7C" w14:textId="39AE3EE7" w:rsidR="00ED0BA5" w:rsidRDefault="00ED0BA5" w:rsidP="00C30A62">
      <w:pPr>
        <w:pStyle w:val="NormalWeb"/>
        <w:spacing w:before="0" w:beforeAutospacing="0" w:after="0" w:afterAutospacing="0"/>
        <w:ind w:left="720"/>
        <w:rPr>
          <w:rFonts w:asciiTheme="minorHAnsi" w:eastAsiaTheme="minorHAnsi" w:hAnsiTheme="minorHAnsi" w:cstheme="minorHAnsi"/>
          <w:sz w:val="22"/>
          <w:szCs w:val="22"/>
          <w:lang w:eastAsia="en-US"/>
        </w:rPr>
      </w:pPr>
    </w:p>
    <w:p w14:paraId="53E7B30D" w14:textId="6D9BDDE2" w:rsidR="002B57AC" w:rsidRDefault="002B57AC" w:rsidP="002B57AC">
      <w:pPr>
        <w:pStyle w:val="NormalWeb"/>
        <w:numPr>
          <w:ilvl w:val="0"/>
          <w:numId w:val="3"/>
        </w:numPr>
        <w:spacing w:before="0" w:beforeAutospacing="0" w:after="0" w:afterAutospacing="0"/>
        <w:rPr>
          <w:rFonts w:asciiTheme="minorHAnsi" w:eastAsiaTheme="minorHAnsi" w:hAnsiTheme="minorHAnsi" w:cstheme="minorHAnsi"/>
          <w:i/>
          <w:iCs/>
          <w:sz w:val="22"/>
          <w:szCs w:val="22"/>
          <w:lang w:eastAsia="en-US"/>
        </w:rPr>
      </w:pPr>
      <w:r w:rsidRPr="003171E0">
        <w:rPr>
          <w:rFonts w:asciiTheme="minorHAnsi" w:eastAsiaTheme="minorHAnsi" w:hAnsiTheme="minorHAnsi" w:cstheme="minorHAnsi"/>
          <w:i/>
          <w:iCs/>
          <w:sz w:val="22"/>
          <w:szCs w:val="22"/>
          <w:lang w:eastAsia="en-US"/>
        </w:rPr>
        <w:t xml:space="preserve">Issue </w:t>
      </w:r>
      <w:r>
        <w:rPr>
          <w:rFonts w:asciiTheme="minorHAnsi" w:eastAsiaTheme="minorHAnsi" w:hAnsiTheme="minorHAnsi" w:cstheme="minorHAnsi"/>
          <w:i/>
          <w:iCs/>
          <w:sz w:val="22"/>
          <w:szCs w:val="22"/>
          <w:lang w:eastAsia="en-US"/>
        </w:rPr>
        <w:t>3</w:t>
      </w:r>
      <w:r w:rsidRPr="003171E0">
        <w:rPr>
          <w:rFonts w:asciiTheme="minorHAnsi" w:eastAsiaTheme="minorHAnsi" w:hAnsiTheme="minorHAnsi" w:cstheme="minorHAnsi"/>
          <w:i/>
          <w:iCs/>
          <w:sz w:val="22"/>
          <w:szCs w:val="22"/>
          <w:lang w:eastAsia="en-US"/>
        </w:rPr>
        <w:t xml:space="preserve">: </w:t>
      </w:r>
      <w:r>
        <w:rPr>
          <w:rFonts w:asciiTheme="minorHAnsi" w:eastAsiaTheme="minorHAnsi" w:hAnsiTheme="minorHAnsi" w:cstheme="minorHAnsi"/>
          <w:i/>
          <w:iCs/>
          <w:sz w:val="22"/>
          <w:szCs w:val="22"/>
          <w:lang w:eastAsia="en-US"/>
        </w:rPr>
        <w:t>Widespread permanent exotic afforestation has environmental impacts.</w:t>
      </w:r>
    </w:p>
    <w:p w14:paraId="7ACCE970" w14:textId="77777777" w:rsidR="002B57AC" w:rsidRDefault="002B57AC" w:rsidP="002B57AC">
      <w:pPr>
        <w:pStyle w:val="NormalWeb"/>
        <w:spacing w:before="0" w:beforeAutospacing="0" w:after="0" w:afterAutospacing="0"/>
        <w:ind w:left="720"/>
        <w:rPr>
          <w:rFonts w:asciiTheme="minorHAnsi" w:eastAsiaTheme="minorHAnsi" w:hAnsiTheme="minorHAnsi" w:cstheme="minorHAnsi"/>
          <w:sz w:val="22"/>
          <w:szCs w:val="22"/>
          <w:lang w:eastAsia="en-US"/>
        </w:rPr>
      </w:pPr>
    </w:p>
    <w:p w14:paraId="5C5611C7" w14:textId="7B783233" w:rsidR="000C6200" w:rsidRDefault="001579D1" w:rsidP="00771B94">
      <w:pPr>
        <w:pStyle w:val="NormalWeb"/>
        <w:spacing w:before="0" w:beforeAutospacing="0" w:after="0" w:afterAutospacing="0"/>
        <w:ind w:left="72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The sensationalist statements supporting this </w:t>
      </w:r>
      <w:r w:rsidR="003A1642">
        <w:rPr>
          <w:rFonts w:asciiTheme="minorHAnsi" w:eastAsiaTheme="minorHAnsi" w:hAnsiTheme="minorHAnsi" w:cstheme="minorHAnsi"/>
          <w:sz w:val="22"/>
          <w:szCs w:val="22"/>
          <w:lang w:eastAsia="en-US"/>
        </w:rPr>
        <w:t xml:space="preserve">“assertion” </w:t>
      </w:r>
      <w:r w:rsidR="003B00A1">
        <w:rPr>
          <w:rFonts w:asciiTheme="minorHAnsi" w:eastAsiaTheme="minorHAnsi" w:hAnsiTheme="minorHAnsi" w:cstheme="minorHAnsi"/>
          <w:sz w:val="22"/>
          <w:szCs w:val="22"/>
          <w:lang w:eastAsia="en-US"/>
        </w:rPr>
        <w:t xml:space="preserve">have no basis in </w:t>
      </w:r>
      <w:r w:rsidR="00EF4EB6">
        <w:rPr>
          <w:rFonts w:asciiTheme="minorHAnsi" w:eastAsiaTheme="minorHAnsi" w:hAnsiTheme="minorHAnsi" w:cstheme="minorHAnsi"/>
          <w:sz w:val="22"/>
          <w:szCs w:val="22"/>
          <w:lang w:eastAsia="en-US"/>
        </w:rPr>
        <w:t>evidence-based</w:t>
      </w:r>
      <w:r w:rsidR="003B00A1">
        <w:rPr>
          <w:rFonts w:asciiTheme="minorHAnsi" w:eastAsiaTheme="minorHAnsi" w:hAnsiTheme="minorHAnsi" w:cstheme="minorHAnsi"/>
          <w:sz w:val="22"/>
          <w:szCs w:val="22"/>
          <w:lang w:eastAsia="en-US"/>
        </w:rPr>
        <w:t xml:space="preserve"> research.  In </w:t>
      </w:r>
      <w:r w:rsidR="00EF4EB6">
        <w:rPr>
          <w:rFonts w:asciiTheme="minorHAnsi" w:eastAsiaTheme="minorHAnsi" w:hAnsiTheme="minorHAnsi" w:cstheme="minorHAnsi"/>
          <w:sz w:val="22"/>
          <w:szCs w:val="22"/>
          <w:lang w:eastAsia="en-US"/>
        </w:rPr>
        <w:t>fact,</w:t>
      </w:r>
      <w:r w:rsidR="003B00A1">
        <w:rPr>
          <w:rFonts w:asciiTheme="minorHAnsi" w:eastAsiaTheme="minorHAnsi" w:hAnsiTheme="minorHAnsi" w:cstheme="minorHAnsi"/>
          <w:sz w:val="22"/>
          <w:szCs w:val="22"/>
          <w:lang w:eastAsia="en-US"/>
        </w:rPr>
        <w:t xml:space="preserve"> quite the opposite.</w:t>
      </w:r>
      <w:r w:rsidR="00E2567E">
        <w:rPr>
          <w:rFonts w:asciiTheme="minorHAnsi" w:eastAsiaTheme="minorHAnsi" w:hAnsiTheme="minorHAnsi" w:cstheme="minorHAnsi"/>
          <w:sz w:val="22"/>
          <w:szCs w:val="22"/>
          <w:lang w:eastAsia="en-US"/>
        </w:rPr>
        <w:t xml:space="preserve">  </w:t>
      </w:r>
      <w:r w:rsidR="00E75B4B">
        <w:rPr>
          <w:rFonts w:asciiTheme="minorHAnsi" w:eastAsiaTheme="minorHAnsi" w:hAnsiTheme="minorHAnsi" w:cstheme="minorHAnsi"/>
          <w:sz w:val="22"/>
          <w:szCs w:val="22"/>
          <w:lang w:eastAsia="en-US"/>
        </w:rPr>
        <w:t xml:space="preserve">We note Minister Nash is on record </w:t>
      </w:r>
      <w:r w:rsidR="00523756">
        <w:rPr>
          <w:rFonts w:asciiTheme="minorHAnsi" w:eastAsiaTheme="minorHAnsi" w:hAnsiTheme="minorHAnsi" w:cstheme="minorHAnsi"/>
          <w:sz w:val="22"/>
          <w:szCs w:val="22"/>
          <w:lang w:eastAsia="en-US"/>
        </w:rPr>
        <w:t>suggest</w:t>
      </w:r>
      <w:r w:rsidR="00E75B4B">
        <w:rPr>
          <w:rFonts w:asciiTheme="minorHAnsi" w:eastAsiaTheme="minorHAnsi" w:hAnsiTheme="minorHAnsi" w:cstheme="minorHAnsi"/>
          <w:sz w:val="22"/>
          <w:szCs w:val="22"/>
          <w:lang w:eastAsia="en-US"/>
        </w:rPr>
        <w:t>ing</w:t>
      </w:r>
      <w:r w:rsidR="00523756">
        <w:rPr>
          <w:rFonts w:asciiTheme="minorHAnsi" w:eastAsiaTheme="minorHAnsi" w:hAnsiTheme="minorHAnsi" w:cstheme="minorHAnsi"/>
          <w:sz w:val="22"/>
          <w:szCs w:val="22"/>
          <w:lang w:eastAsia="en-US"/>
        </w:rPr>
        <w:t xml:space="preserve"> all the pine trees will fall over in </w:t>
      </w:r>
      <w:r w:rsidR="00806239">
        <w:rPr>
          <w:rFonts w:asciiTheme="minorHAnsi" w:eastAsiaTheme="minorHAnsi" w:hAnsiTheme="minorHAnsi" w:cstheme="minorHAnsi"/>
          <w:sz w:val="22"/>
          <w:szCs w:val="22"/>
          <w:lang w:eastAsia="en-US"/>
        </w:rPr>
        <w:t>90 – 100 years</w:t>
      </w:r>
      <w:r w:rsidR="00523756">
        <w:rPr>
          <w:rFonts w:asciiTheme="minorHAnsi" w:eastAsiaTheme="minorHAnsi" w:hAnsiTheme="minorHAnsi" w:cstheme="minorHAnsi"/>
          <w:sz w:val="22"/>
          <w:szCs w:val="22"/>
          <w:lang w:eastAsia="en-US"/>
        </w:rPr>
        <w:t xml:space="preserve"> </w:t>
      </w:r>
      <w:r w:rsidR="00E75B4B">
        <w:rPr>
          <w:rFonts w:asciiTheme="minorHAnsi" w:eastAsiaTheme="minorHAnsi" w:hAnsiTheme="minorHAnsi" w:cstheme="minorHAnsi"/>
          <w:sz w:val="22"/>
          <w:szCs w:val="22"/>
          <w:lang w:eastAsia="en-US"/>
        </w:rPr>
        <w:t>resulting in a “ecological disaster”</w:t>
      </w:r>
      <w:r w:rsidR="00E2567E">
        <w:rPr>
          <w:rFonts w:asciiTheme="minorHAnsi" w:eastAsiaTheme="minorHAnsi" w:hAnsiTheme="minorHAnsi" w:cstheme="minorHAnsi"/>
          <w:sz w:val="22"/>
          <w:szCs w:val="22"/>
          <w:lang w:eastAsia="en-US"/>
        </w:rPr>
        <w:t>.</w:t>
      </w:r>
      <w:r w:rsidR="00F52D47">
        <w:rPr>
          <w:rFonts w:asciiTheme="minorHAnsi" w:eastAsiaTheme="minorHAnsi" w:hAnsiTheme="minorHAnsi" w:cstheme="minorHAnsi"/>
          <w:sz w:val="22"/>
          <w:szCs w:val="22"/>
          <w:lang w:eastAsia="en-US"/>
        </w:rPr>
        <w:t xml:space="preserve">  This is unfounded </w:t>
      </w:r>
      <w:r w:rsidR="002219E4">
        <w:rPr>
          <w:rFonts w:asciiTheme="minorHAnsi" w:eastAsiaTheme="minorHAnsi" w:hAnsiTheme="minorHAnsi" w:cstheme="minorHAnsi"/>
          <w:sz w:val="22"/>
          <w:szCs w:val="22"/>
          <w:lang w:eastAsia="en-US"/>
        </w:rPr>
        <w:t>headline grabbing that</w:t>
      </w:r>
      <w:r w:rsidR="00DC6BDA">
        <w:rPr>
          <w:rFonts w:asciiTheme="minorHAnsi" w:eastAsiaTheme="minorHAnsi" w:hAnsiTheme="minorHAnsi" w:cstheme="minorHAnsi"/>
          <w:sz w:val="22"/>
          <w:szCs w:val="22"/>
          <w:lang w:eastAsia="en-US"/>
        </w:rPr>
        <w:t xml:space="preserve"> only</w:t>
      </w:r>
      <w:r w:rsidR="002219E4">
        <w:rPr>
          <w:rFonts w:asciiTheme="minorHAnsi" w:eastAsiaTheme="minorHAnsi" w:hAnsiTheme="minorHAnsi" w:cstheme="minorHAnsi"/>
          <w:sz w:val="22"/>
          <w:szCs w:val="22"/>
          <w:lang w:eastAsia="en-US"/>
        </w:rPr>
        <w:t xml:space="preserve"> </w:t>
      </w:r>
      <w:r w:rsidR="00760DAC">
        <w:rPr>
          <w:rFonts w:asciiTheme="minorHAnsi" w:eastAsiaTheme="minorHAnsi" w:hAnsiTheme="minorHAnsi" w:cstheme="minorHAnsi"/>
          <w:sz w:val="22"/>
          <w:szCs w:val="22"/>
          <w:lang w:eastAsia="en-US"/>
        </w:rPr>
        <w:t xml:space="preserve">benefits a political outcome.  </w:t>
      </w:r>
      <w:r w:rsidR="009901BF">
        <w:rPr>
          <w:rFonts w:asciiTheme="minorHAnsi" w:eastAsiaTheme="minorHAnsi" w:hAnsiTheme="minorHAnsi" w:cstheme="minorHAnsi"/>
          <w:sz w:val="22"/>
          <w:szCs w:val="22"/>
          <w:lang w:eastAsia="en-US"/>
        </w:rPr>
        <w:t xml:space="preserve">There is no science supporting this, in fact, </w:t>
      </w:r>
      <w:r w:rsidR="00405A03">
        <w:rPr>
          <w:rFonts w:asciiTheme="minorHAnsi" w:eastAsiaTheme="minorHAnsi" w:hAnsiTheme="minorHAnsi" w:cstheme="minorHAnsi"/>
          <w:sz w:val="22"/>
          <w:szCs w:val="22"/>
          <w:lang w:eastAsia="en-US"/>
        </w:rPr>
        <w:t xml:space="preserve">Fig 7 of </w:t>
      </w:r>
      <w:r w:rsidR="00405A03" w:rsidRPr="00F55ECC">
        <w:rPr>
          <w:rFonts w:asciiTheme="minorHAnsi" w:eastAsiaTheme="minorHAnsi" w:hAnsiTheme="minorHAnsi" w:cstheme="minorHAnsi"/>
          <w:i/>
          <w:iCs/>
          <w:sz w:val="22"/>
          <w:szCs w:val="22"/>
          <w:lang w:eastAsia="en-US"/>
        </w:rPr>
        <w:t>Hall 2001</w:t>
      </w:r>
      <w:r w:rsidR="00F55ECC">
        <w:rPr>
          <w:rFonts w:asciiTheme="minorHAnsi" w:eastAsiaTheme="minorHAnsi" w:hAnsiTheme="minorHAnsi" w:cstheme="minorHAnsi"/>
          <w:sz w:val="22"/>
          <w:szCs w:val="22"/>
          <w:lang w:eastAsia="en-US"/>
        </w:rPr>
        <w:t xml:space="preserve"> reference</w:t>
      </w:r>
      <w:r w:rsidR="000E2486">
        <w:rPr>
          <w:rFonts w:asciiTheme="minorHAnsi" w:eastAsiaTheme="minorHAnsi" w:hAnsiTheme="minorHAnsi" w:cstheme="minorHAnsi"/>
          <w:sz w:val="22"/>
          <w:szCs w:val="22"/>
          <w:lang w:eastAsia="en-US"/>
        </w:rPr>
        <w:t>d</w:t>
      </w:r>
      <w:r w:rsidR="00F55ECC">
        <w:rPr>
          <w:rFonts w:asciiTheme="minorHAnsi" w:eastAsiaTheme="minorHAnsi" w:hAnsiTheme="minorHAnsi" w:cstheme="minorHAnsi"/>
          <w:sz w:val="22"/>
          <w:szCs w:val="22"/>
          <w:lang w:eastAsia="en-US"/>
        </w:rPr>
        <w:t xml:space="preserve"> in the RIS </w:t>
      </w:r>
      <w:r w:rsidR="00924307">
        <w:rPr>
          <w:rFonts w:asciiTheme="minorHAnsi" w:eastAsiaTheme="minorHAnsi" w:hAnsiTheme="minorHAnsi" w:cstheme="minorHAnsi"/>
          <w:sz w:val="22"/>
          <w:szCs w:val="22"/>
          <w:lang w:eastAsia="en-US"/>
        </w:rPr>
        <w:t xml:space="preserve">(for reasons not related to this section) </w:t>
      </w:r>
      <w:r w:rsidR="00F55ECC">
        <w:rPr>
          <w:rFonts w:asciiTheme="minorHAnsi" w:eastAsiaTheme="minorHAnsi" w:hAnsiTheme="minorHAnsi" w:cstheme="minorHAnsi"/>
          <w:sz w:val="22"/>
          <w:szCs w:val="22"/>
          <w:lang w:eastAsia="en-US"/>
        </w:rPr>
        <w:t>show</w:t>
      </w:r>
      <w:r w:rsidR="000E2486">
        <w:rPr>
          <w:rFonts w:asciiTheme="minorHAnsi" w:eastAsiaTheme="minorHAnsi" w:hAnsiTheme="minorHAnsi" w:cstheme="minorHAnsi"/>
          <w:sz w:val="22"/>
          <w:szCs w:val="22"/>
          <w:lang w:eastAsia="en-US"/>
        </w:rPr>
        <w:t xml:space="preserve">s the transition of pine into native as it </w:t>
      </w:r>
      <w:r w:rsidR="00924307">
        <w:rPr>
          <w:rFonts w:asciiTheme="minorHAnsi" w:eastAsiaTheme="minorHAnsi" w:hAnsiTheme="minorHAnsi" w:cstheme="minorHAnsi"/>
          <w:sz w:val="22"/>
          <w:szCs w:val="22"/>
          <w:lang w:eastAsia="en-US"/>
        </w:rPr>
        <w:t xml:space="preserve">is naturally succeeded by </w:t>
      </w:r>
      <w:r w:rsidR="00320A2D">
        <w:rPr>
          <w:rFonts w:asciiTheme="minorHAnsi" w:eastAsiaTheme="minorHAnsi" w:hAnsiTheme="minorHAnsi" w:cstheme="minorHAnsi"/>
          <w:sz w:val="22"/>
          <w:szCs w:val="22"/>
          <w:lang w:eastAsia="en-US"/>
        </w:rPr>
        <w:t xml:space="preserve">either Totara or Matai forest types.  This without any management interference.  </w:t>
      </w:r>
      <w:r w:rsidR="00F34FF6">
        <w:rPr>
          <w:rFonts w:asciiTheme="minorHAnsi" w:eastAsiaTheme="minorHAnsi" w:hAnsiTheme="minorHAnsi" w:cstheme="minorHAnsi"/>
          <w:sz w:val="22"/>
          <w:szCs w:val="22"/>
          <w:lang w:eastAsia="en-US"/>
        </w:rPr>
        <w:t xml:space="preserve">We accept that as the climate </w:t>
      </w:r>
      <w:r w:rsidR="00EF4EB6">
        <w:rPr>
          <w:rFonts w:asciiTheme="minorHAnsi" w:eastAsiaTheme="minorHAnsi" w:hAnsiTheme="minorHAnsi" w:cstheme="minorHAnsi"/>
          <w:sz w:val="22"/>
          <w:szCs w:val="22"/>
          <w:lang w:eastAsia="en-US"/>
        </w:rPr>
        <w:t>changes,</w:t>
      </w:r>
      <w:r w:rsidR="00F34FF6">
        <w:rPr>
          <w:rFonts w:asciiTheme="minorHAnsi" w:eastAsiaTheme="minorHAnsi" w:hAnsiTheme="minorHAnsi" w:cstheme="minorHAnsi"/>
          <w:sz w:val="22"/>
          <w:szCs w:val="22"/>
          <w:lang w:eastAsia="en-US"/>
        </w:rPr>
        <w:t xml:space="preserve"> and we continue to experience increased volume and intensity of weather events</w:t>
      </w:r>
      <w:r w:rsidR="00856B8E">
        <w:rPr>
          <w:rFonts w:asciiTheme="minorHAnsi" w:eastAsiaTheme="minorHAnsi" w:hAnsiTheme="minorHAnsi" w:cstheme="minorHAnsi"/>
          <w:sz w:val="22"/>
          <w:szCs w:val="22"/>
          <w:lang w:eastAsia="en-US"/>
        </w:rPr>
        <w:t xml:space="preserve"> that there may be an increased risk </w:t>
      </w:r>
      <w:r w:rsidR="00C92215">
        <w:rPr>
          <w:rFonts w:asciiTheme="minorHAnsi" w:eastAsiaTheme="minorHAnsi" w:hAnsiTheme="minorHAnsi" w:cstheme="minorHAnsi"/>
          <w:sz w:val="22"/>
          <w:szCs w:val="22"/>
          <w:lang w:eastAsia="en-US"/>
        </w:rPr>
        <w:t>of localised forest collapse or increased fire danger.  However</w:t>
      </w:r>
      <w:r w:rsidR="00131415">
        <w:rPr>
          <w:rFonts w:asciiTheme="minorHAnsi" w:eastAsiaTheme="minorHAnsi" w:hAnsiTheme="minorHAnsi" w:cstheme="minorHAnsi"/>
          <w:sz w:val="22"/>
          <w:szCs w:val="22"/>
          <w:lang w:eastAsia="en-US"/>
        </w:rPr>
        <w:t>,</w:t>
      </w:r>
      <w:r w:rsidR="00C92215">
        <w:rPr>
          <w:rFonts w:asciiTheme="minorHAnsi" w:eastAsiaTheme="minorHAnsi" w:hAnsiTheme="minorHAnsi" w:cstheme="minorHAnsi"/>
          <w:sz w:val="22"/>
          <w:szCs w:val="22"/>
          <w:lang w:eastAsia="en-US"/>
        </w:rPr>
        <w:t xml:space="preserve"> and again, by comparison to pasture </w:t>
      </w:r>
      <w:r w:rsidR="00241F77">
        <w:rPr>
          <w:rFonts w:asciiTheme="minorHAnsi" w:eastAsiaTheme="minorHAnsi" w:hAnsiTheme="minorHAnsi" w:cstheme="minorHAnsi"/>
          <w:sz w:val="22"/>
          <w:szCs w:val="22"/>
          <w:lang w:eastAsia="en-US"/>
        </w:rPr>
        <w:t xml:space="preserve">that will </w:t>
      </w:r>
      <w:r w:rsidR="006968F4">
        <w:rPr>
          <w:rFonts w:asciiTheme="minorHAnsi" w:eastAsiaTheme="minorHAnsi" w:hAnsiTheme="minorHAnsi" w:cstheme="minorHAnsi"/>
          <w:sz w:val="22"/>
          <w:szCs w:val="22"/>
          <w:lang w:eastAsia="en-US"/>
        </w:rPr>
        <w:t xml:space="preserve">certainly </w:t>
      </w:r>
      <w:r w:rsidR="00131415">
        <w:rPr>
          <w:rFonts w:asciiTheme="minorHAnsi" w:eastAsiaTheme="minorHAnsi" w:hAnsiTheme="minorHAnsi" w:cstheme="minorHAnsi"/>
          <w:sz w:val="22"/>
          <w:szCs w:val="22"/>
          <w:lang w:eastAsia="en-US"/>
        </w:rPr>
        <w:t>be</w:t>
      </w:r>
      <w:r w:rsidR="00241F77">
        <w:rPr>
          <w:rFonts w:asciiTheme="minorHAnsi" w:eastAsiaTheme="minorHAnsi" w:hAnsiTheme="minorHAnsi" w:cstheme="minorHAnsi"/>
          <w:sz w:val="22"/>
          <w:szCs w:val="22"/>
          <w:lang w:eastAsia="en-US"/>
        </w:rPr>
        <w:t xml:space="preserve"> </w:t>
      </w:r>
      <w:r w:rsidR="002F14F0">
        <w:rPr>
          <w:rFonts w:asciiTheme="minorHAnsi" w:eastAsiaTheme="minorHAnsi" w:hAnsiTheme="minorHAnsi" w:cstheme="minorHAnsi"/>
          <w:sz w:val="22"/>
          <w:szCs w:val="22"/>
          <w:lang w:eastAsia="en-US"/>
        </w:rPr>
        <w:t>negatively impacted</w:t>
      </w:r>
      <w:r w:rsidR="00A9120B">
        <w:rPr>
          <w:rFonts w:asciiTheme="minorHAnsi" w:eastAsiaTheme="minorHAnsi" w:hAnsiTheme="minorHAnsi" w:cstheme="minorHAnsi"/>
          <w:sz w:val="22"/>
          <w:szCs w:val="22"/>
          <w:lang w:eastAsia="en-US"/>
        </w:rPr>
        <w:t xml:space="preserve">, we submit that </w:t>
      </w:r>
      <w:r w:rsidR="000C6200">
        <w:rPr>
          <w:rFonts w:asciiTheme="minorHAnsi" w:eastAsiaTheme="minorHAnsi" w:hAnsiTheme="minorHAnsi" w:cstheme="minorHAnsi"/>
          <w:sz w:val="22"/>
          <w:szCs w:val="22"/>
          <w:lang w:eastAsia="en-US"/>
        </w:rPr>
        <w:t>forests of any type are preferable to pasture from a risk management perspective.</w:t>
      </w:r>
    </w:p>
    <w:p w14:paraId="6CAC0D1E" w14:textId="1F8019AF" w:rsidR="00F30BDF" w:rsidRDefault="00F30BDF" w:rsidP="002B57AC">
      <w:pPr>
        <w:pStyle w:val="NormalWeb"/>
        <w:spacing w:before="0" w:beforeAutospacing="0" w:after="0" w:afterAutospacing="0"/>
        <w:ind w:left="720"/>
        <w:rPr>
          <w:rFonts w:asciiTheme="minorHAnsi" w:eastAsiaTheme="minorHAnsi" w:hAnsiTheme="minorHAnsi" w:cstheme="minorHAnsi"/>
          <w:sz w:val="22"/>
          <w:szCs w:val="22"/>
          <w:lang w:eastAsia="en-US"/>
        </w:rPr>
      </w:pPr>
    </w:p>
    <w:p w14:paraId="0C5A1541" w14:textId="37A0D8DC" w:rsidR="002A71BE" w:rsidRDefault="0048039E" w:rsidP="002B57AC">
      <w:pPr>
        <w:pStyle w:val="NormalWeb"/>
        <w:spacing w:before="0" w:beforeAutospacing="0" w:after="0" w:afterAutospacing="0"/>
        <w:ind w:left="72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Once again</w:t>
      </w:r>
      <w:r w:rsidR="00FA5914">
        <w:rPr>
          <w:rFonts w:asciiTheme="minorHAnsi" w:eastAsiaTheme="minorHAnsi" w:hAnsiTheme="minorHAnsi" w:cstheme="minorHAnsi"/>
          <w:sz w:val="22"/>
          <w:szCs w:val="22"/>
          <w:lang w:eastAsia="en-US"/>
        </w:rPr>
        <w:t xml:space="preserve"> in rebutting the problem statement (issue 3), </w:t>
      </w:r>
      <w:r>
        <w:rPr>
          <w:rFonts w:asciiTheme="minorHAnsi" w:eastAsiaTheme="minorHAnsi" w:hAnsiTheme="minorHAnsi" w:cstheme="minorHAnsi"/>
          <w:sz w:val="22"/>
          <w:szCs w:val="22"/>
          <w:lang w:eastAsia="en-US"/>
        </w:rPr>
        <w:t>there is an opportunity to cite the innumerable research documents that support th</w:t>
      </w:r>
      <w:r w:rsidR="002A71BE">
        <w:rPr>
          <w:rFonts w:asciiTheme="minorHAnsi" w:eastAsiaTheme="minorHAnsi" w:hAnsiTheme="minorHAnsi" w:cstheme="minorHAnsi"/>
          <w:sz w:val="22"/>
          <w:szCs w:val="22"/>
          <w:lang w:eastAsia="en-US"/>
        </w:rPr>
        <w:t xml:space="preserve">e assertion that any forest is better than </w:t>
      </w:r>
      <w:r w:rsidR="0054752A">
        <w:rPr>
          <w:rFonts w:asciiTheme="minorHAnsi" w:eastAsiaTheme="minorHAnsi" w:hAnsiTheme="minorHAnsi" w:cstheme="minorHAnsi"/>
          <w:sz w:val="22"/>
          <w:szCs w:val="22"/>
          <w:lang w:eastAsia="en-US"/>
        </w:rPr>
        <w:t xml:space="preserve">any </w:t>
      </w:r>
      <w:r w:rsidR="002A71BE">
        <w:rPr>
          <w:rFonts w:asciiTheme="minorHAnsi" w:eastAsiaTheme="minorHAnsi" w:hAnsiTheme="minorHAnsi" w:cstheme="minorHAnsi"/>
          <w:sz w:val="22"/>
          <w:szCs w:val="22"/>
          <w:lang w:eastAsia="en-US"/>
        </w:rPr>
        <w:t xml:space="preserve">pasture from an environmental perspective where </w:t>
      </w:r>
      <w:r>
        <w:rPr>
          <w:rFonts w:asciiTheme="minorHAnsi" w:eastAsiaTheme="minorHAnsi" w:hAnsiTheme="minorHAnsi" w:cstheme="minorHAnsi"/>
          <w:sz w:val="22"/>
          <w:szCs w:val="22"/>
          <w:lang w:eastAsia="en-US"/>
        </w:rPr>
        <w:t>carbon sequestration, biodiversity, water quality, erosion control, and cooler more stable microclimates are all significantly improved under forest cover.</w:t>
      </w:r>
    </w:p>
    <w:p w14:paraId="240B271E" w14:textId="2543FE47" w:rsidR="002A71BE" w:rsidRDefault="002A71BE" w:rsidP="002B57AC">
      <w:pPr>
        <w:pStyle w:val="NormalWeb"/>
        <w:spacing w:before="0" w:beforeAutospacing="0" w:after="0" w:afterAutospacing="0"/>
        <w:ind w:left="720"/>
        <w:rPr>
          <w:rFonts w:asciiTheme="minorHAnsi" w:eastAsiaTheme="minorHAnsi" w:hAnsiTheme="minorHAnsi" w:cstheme="minorHAnsi"/>
          <w:sz w:val="22"/>
          <w:szCs w:val="22"/>
          <w:lang w:eastAsia="en-US"/>
        </w:rPr>
      </w:pPr>
    </w:p>
    <w:p w14:paraId="147A360B" w14:textId="77777777" w:rsidR="00C42EE6" w:rsidRDefault="00C42EE6">
      <w:pPr>
        <w:rPr>
          <w:rFonts w:asciiTheme="majorHAnsi" w:eastAsiaTheme="majorEastAsia" w:hAnsiTheme="majorHAnsi" w:cstheme="majorBidi"/>
          <w:color w:val="2F5496" w:themeColor="accent1" w:themeShade="BF"/>
          <w:sz w:val="32"/>
          <w:szCs w:val="32"/>
        </w:rPr>
      </w:pPr>
      <w:r>
        <w:br w:type="page"/>
      </w:r>
    </w:p>
    <w:p w14:paraId="4A907B0F" w14:textId="739ACB67" w:rsidR="00827CA2" w:rsidRDefault="00EC697F" w:rsidP="00827CA2">
      <w:pPr>
        <w:pStyle w:val="Heading1"/>
      </w:pPr>
      <w:bookmarkStart w:id="4" w:name="_Toc101338053"/>
      <w:r>
        <w:lastRenderedPageBreak/>
        <w:t>Concerns with Timeframes Provided</w:t>
      </w:r>
      <w:bookmarkEnd w:id="4"/>
    </w:p>
    <w:p w14:paraId="4DACAB1F" w14:textId="19D6611D" w:rsidR="00827CA2" w:rsidRPr="0030562A" w:rsidRDefault="00827CA2" w:rsidP="00153078">
      <w:pPr>
        <w:pStyle w:val="NormalWeb"/>
        <w:numPr>
          <w:ilvl w:val="0"/>
          <w:numId w:val="3"/>
        </w:numPr>
        <w:spacing w:before="0" w:beforeAutospacing="0" w:after="0" w:afterAutospacing="0"/>
        <w:rPr>
          <w:rFonts w:asciiTheme="minorHAnsi" w:eastAsiaTheme="minorHAnsi" w:hAnsiTheme="minorHAnsi" w:cstheme="minorHAnsi"/>
          <w:sz w:val="22"/>
          <w:szCs w:val="22"/>
          <w:lang w:val="mi-NZ" w:eastAsia="en-US"/>
        </w:rPr>
      </w:pPr>
      <w:r w:rsidRPr="0030562A">
        <w:rPr>
          <w:rFonts w:asciiTheme="minorHAnsi" w:eastAsiaTheme="minorHAnsi" w:hAnsiTheme="minorHAnsi" w:cstheme="minorHAnsi"/>
          <w:sz w:val="22"/>
          <w:szCs w:val="22"/>
          <w:lang w:val="mi-NZ" w:eastAsia="en-US"/>
        </w:rPr>
        <w:t xml:space="preserve">In this section we </w:t>
      </w:r>
      <w:r w:rsidR="00FF3AC9" w:rsidRPr="0030562A">
        <w:rPr>
          <w:rFonts w:asciiTheme="minorHAnsi" w:eastAsiaTheme="minorHAnsi" w:hAnsiTheme="minorHAnsi" w:cstheme="minorHAnsi"/>
          <w:sz w:val="22"/>
          <w:szCs w:val="22"/>
          <w:lang w:val="mi-NZ" w:eastAsia="en-US"/>
        </w:rPr>
        <w:t>submit our concerns regarding the compressed timeframes provided by the consultation process.</w:t>
      </w:r>
    </w:p>
    <w:p w14:paraId="4769B5E4" w14:textId="77777777" w:rsidR="008A4167" w:rsidRPr="0030562A" w:rsidRDefault="008A4167" w:rsidP="008A4167">
      <w:pPr>
        <w:pStyle w:val="ListParagraph"/>
        <w:rPr>
          <w:rFonts w:cstheme="minorHAnsi"/>
          <w:lang w:val="mi-NZ"/>
        </w:rPr>
      </w:pPr>
    </w:p>
    <w:p w14:paraId="374C2D65" w14:textId="1872AFD3" w:rsidR="008A4167" w:rsidRPr="0030562A" w:rsidRDefault="008A4167" w:rsidP="008A4167">
      <w:pPr>
        <w:pStyle w:val="ListParagraph"/>
        <w:rPr>
          <w:rFonts w:cstheme="minorHAnsi"/>
          <w:lang w:val="mi-NZ"/>
        </w:rPr>
      </w:pPr>
      <w:r w:rsidRPr="0030562A">
        <w:rPr>
          <w:rFonts w:cstheme="minorHAnsi"/>
          <w:lang w:val="mi-NZ"/>
        </w:rPr>
        <w:t>In the first instance, the creation of the permanent category was only consulted on last year where the feedback was largely supportive of the introduction of this category.  Yet, (approx.) 12 months later we are looking to change; again!  There is little doubt that if posed as a quesiton, there will be rationale</w:t>
      </w:r>
      <w:r w:rsidR="00646A0A" w:rsidRPr="0030562A">
        <w:rPr>
          <w:rFonts w:cstheme="minorHAnsi"/>
          <w:lang w:val="mi-NZ"/>
        </w:rPr>
        <w:t xml:space="preserve"> </w:t>
      </w:r>
      <w:r w:rsidRPr="0030562A">
        <w:rPr>
          <w:rFonts w:cstheme="minorHAnsi"/>
          <w:lang w:val="mi-NZ"/>
        </w:rPr>
        <w:t>provided for the errors made in the last consultation a year ago, the costs incurred in time and energy to “re-consult”, and the “need” to rush the change.  Nonetheless, this change was consultated on and agreed; recently.</w:t>
      </w:r>
    </w:p>
    <w:p w14:paraId="1E3C39BE" w14:textId="77777777" w:rsidR="008A4167" w:rsidRPr="0030562A" w:rsidRDefault="008A4167" w:rsidP="008A4167">
      <w:pPr>
        <w:pStyle w:val="ListParagraph"/>
        <w:rPr>
          <w:rFonts w:cstheme="minorHAnsi"/>
          <w:lang w:val="mi-NZ"/>
        </w:rPr>
      </w:pPr>
    </w:p>
    <w:p w14:paraId="00765D2D" w14:textId="41FB4EC5" w:rsidR="008A4167" w:rsidRPr="0030562A" w:rsidRDefault="008A4167" w:rsidP="008A4167">
      <w:pPr>
        <w:pStyle w:val="ListParagraph"/>
        <w:rPr>
          <w:rFonts w:cstheme="minorHAnsi"/>
          <w:lang w:val="mi-NZ"/>
        </w:rPr>
      </w:pPr>
      <w:r w:rsidRPr="0030562A">
        <w:rPr>
          <w:rFonts w:cstheme="minorHAnsi"/>
          <w:lang w:val="mi-NZ"/>
        </w:rPr>
        <w:t xml:space="preserve">In addition, not only are we consulting again on the same main issue (permanent category), but the compressed timeframe 6 weeks to address this change of significance for Maori is horrendously unreasonable and completely unjustifyable.  The majority of Maori </w:t>
      </w:r>
      <w:r w:rsidR="00BD307E" w:rsidRPr="0030562A">
        <w:rPr>
          <w:rFonts w:cstheme="minorHAnsi"/>
          <w:lang w:val="mi-NZ"/>
        </w:rPr>
        <w:t>l</w:t>
      </w:r>
      <w:r w:rsidRPr="0030562A">
        <w:rPr>
          <w:rFonts w:cstheme="minorHAnsi"/>
          <w:lang w:val="mi-NZ"/>
        </w:rPr>
        <w:t>andowners are only slowing becoming aware of the opportunity the legislative change enacted last year provides, let alone the huge economic and environmental opportunities lost if exotics are removed from this category.  By its own admission and consequent actions, the government has acknowledged its lack of information and education dissemination around the ETS with Maori, and is only right now starting (May 22) to address this with regional webinars on the basics of the ETS.  So how is it the government is making sure Maori know what is being lost to them with this change, and how effective will this be in 6 weeks.  There is no partnership model that can be applied between the Crown and Maori in the Climate nor Forestry space, so how will the Crown ensure Maori are engaged with appropriately in such a short time?  The answer is it is not, and Maori have not been provided time, opportunity, nor resource to be able to address this in the time allowed.</w:t>
      </w:r>
    </w:p>
    <w:p w14:paraId="27C158E5" w14:textId="77777777" w:rsidR="008A4167" w:rsidRPr="0030562A" w:rsidRDefault="008A4167" w:rsidP="008A4167">
      <w:pPr>
        <w:pStyle w:val="ListParagraph"/>
        <w:rPr>
          <w:rFonts w:cstheme="minorHAnsi"/>
          <w:lang w:val="mi-NZ"/>
        </w:rPr>
      </w:pPr>
    </w:p>
    <w:p w14:paraId="57E146E3" w14:textId="44E1DBFD" w:rsidR="008A4167" w:rsidRPr="0030562A" w:rsidRDefault="008A4167" w:rsidP="008A4167">
      <w:pPr>
        <w:pStyle w:val="ListParagraph"/>
        <w:rPr>
          <w:rFonts w:cstheme="minorHAnsi"/>
          <w:lang w:val="mi-NZ"/>
        </w:rPr>
      </w:pPr>
      <w:r w:rsidRPr="0030562A">
        <w:rPr>
          <w:rFonts w:cstheme="minorHAnsi"/>
          <w:lang w:val="mi-NZ"/>
        </w:rPr>
        <w:t>Based on these assertions regarding timeframe, and whilst we have not solicited, nor can afford a legal opinion, we submit that procedural breaches have almost certainly occured with a timeframe context, in relation to Te Tiriti, the Climate Response Act, and the Crown process guidelines for engagement with Maori defined by Te Arawhiti.</w:t>
      </w:r>
    </w:p>
    <w:p w14:paraId="505862C9" w14:textId="77777777" w:rsidR="00FF3AC9" w:rsidRPr="00CA2061" w:rsidRDefault="00FF3AC9" w:rsidP="00FF3AC9">
      <w:pPr>
        <w:pStyle w:val="NormalWeb"/>
        <w:spacing w:before="0" w:beforeAutospacing="0" w:after="0" w:afterAutospacing="0"/>
        <w:ind w:left="720"/>
        <w:rPr>
          <w:rFonts w:asciiTheme="minorHAnsi" w:eastAsiaTheme="minorHAnsi" w:hAnsiTheme="minorHAnsi" w:cstheme="minorHAnsi"/>
          <w:sz w:val="22"/>
          <w:szCs w:val="22"/>
          <w:lang w:eastAsia="en-US"/>
        </w:rPr>
      </w:pPr>
    </w:p>
    <w:p w14:paraId="27103DA2" w14:textId="77777777" w:rsidR="00C42EE6" w:rsidRDefault="00C42EE6">
      <w:pPr>
        <w:rPr>
          <w:rFonts w:eastAsiaTheme="majorEastAsia" w:cstheme="minorHAnsi"/>
          <w:color w:val="2F5496" w:themeColor="accent1" w:themeShade="BF"/>
          <w:sz w:val="32"/>
          <w:szCs w:val="32"/>
        </w:rPr>
      </w:pPr>
      <w:r>
        <w:rPr>
          <w:rFonts w:cstheme="minorHAnsi"/>
        </w:rPr>
        <w:br w:type="page"/>
      </w:r>
    </w:p>
    <w:p w14:paraId="4A48CE51" w14:textId="2F77EEC8" w:rsidR="00806F21" w:rsidRPr="00CA2061" w:rsidRDefault="00806F21" w:rsidP="009769BD">
      <w:pPr>
        <w:pStyle w:val="Heading1"/>
        <w:rPr>
          <w:rFonts w:asciiTheme="minorHAnsi" w:hAnsiTheme="minorHAnsi" w:cstheme="minorHAnsi"/>
        </w:rPr>
      </w:pPr>
      <w:bookmarkStart w:id="5" w:name="_Toc101338054"/>
      <w:r w:rsidRPr="00CA2061">
        <w:rPr>
          <w:rFonts w:asciiTheme="minorHAnsi" w:hAnsiTheme="minorHAnsi" w:cstheme="minorHAnsi"/>
        </w:rPr>
        <w:lastRenderedPageBreak/>
        <w:t>R</w:t>
      </w:r>
      <w:r w:rsidR="00255DBB" w:rsidRPr="00CA2061">
        <w:rPr>
          <w:rFonts w:asciiTheme="minorHAnsi" w:hAnsiTheme="minorHAnsi" w:cstheme="minorHAnsi"/>
        </w:rPr>
        <w:t>esponse to the proposals</w:t>
      </w:r>
      <w:bookmarkEnd w:id="5"/>
    </w:p>
    <w:p w14:paraId="08109AE1" w14:textId="77777777" w:rsidR="00C42EE6" w:rsidRDefault="00C42EE6" w:rsidP="00C42EE6">
      <w:pPr>
        <w:pStyle w:val="ListParagraph"/>
        <w:rPr>
          <w:rFonts w:cstheme="minorHAnsi"/>
          <w:lang w:val="mi-NZ"/>
        </w:rPr>
      </w:pPr>
    </w:p>
    <w:p w14:paraId="56277E44" w14:textId="289570AE" w:rsidR="00725535" w:rsidRPr="00CA2061" w:rsidRDefault="004E7001" w:rsidP="005A75BC">
      <w:pPr>
        <w:pStyle w:val="ListParagraph"/>
        <w:numPr>
          <w:ilvl w:val="0"/>
          <w:numId w:val="3"/>
        </w:numPr>
        <w:rPr>
          <w:rFonts w:cstheme="minorHAnsi"/>
          <w:lang w:val="mi-NZ"/>
        </w:rPr>
      </w:pPr>
      <w:r w:rsidRPr="00CA2061">
        <w:rPr>
          <w:rFonts w:cstheme="minorHAnsi"/>
          <w:lang w:val="mi-NZ"/>
        </w:rPr>
        <w:t xml:space="preserve">In this </w:t>
      </w:r>
      <w:r w:rsidR="00342742" w:rsidRPr="00CA2061">
        <w:rPr>
          <w:rFonts w:cstheme="minorHAnsi"/>
          <w:lang w:val="mi-NZ"/>
        </w:rPr>
        <w:t xml:space="preserve">section </w:t>
      </w:r>
      <w:r w:rsidRPr="00CA2061">
        <w:rPr>
          <w:rFonts w:cstheme="minorHAnsi"/>
          <w:lang w:val="mi-NZ"/>
        </w:rPr>
        <w:t xml:space="preserve">we will be responding to the proposed changes </w:t>
      </w:r>
      <w:r w:rsidR="00725535" w:rsidRPr="00CA2061">
        <w:rPr>
          <w:rFonts w:cstheme="minorHAnsi"/>
          <w:lang w:val="mi-NZ"/>
        </w:rPr>
        <w:t>outline</w:t>
      </w:r>
      <w:r w:rsidR="005A3456" w:rsidRPr="00CA2061">
        <w:rPr>
          <w:rFonts w:cstheme="minorHAnsi"/>
          <w:lang w:val="mi-NZ"/>
        </w:rPr>
        <w:t>d</w:t>
      </w:r>
      <w:r w:rsidR="00725535" w:rsidRPr="00CA2061">
        <w:rPr>
          <w:rFonts w:cstheme="minorHAnsi"/>
          <w:lang w:val="mi-NZ"/>
        </w:rPr>
        <w:t xml:space="preserve"> in the discussion document including the predicted impact on Māori if changes were to occur</w:t>
      </w:r>
      <w:r w:rsidR="00935343" w:rsidRPr="00CA2061">
        <w:rPr>
          <w:rFonts w:cstheme="minorHAnsi"/>
          <w:lang w:val="mi-NZ"/>
        </w:rPr>
        <w:t xml:space="preserve">. We believe that Māori would be disproportionally affected by these changes </w:t>
      </w:r>
      <w:r w:rsidR="00DC66C4" w:rsidRPr="00CA2061">
        <w:rPr>
          <w:rFonts w:cstheme="minorHAnsi"/>
          <w:lang w:val="mi-NZ"/>
        </w:rPr>
        <w:t>and that our predicted suffering has not b</w:t>
      </w:r>
      <w:r w:rsidR="00EC4097" w:rsidRPr="00CA2061">
        <w:rPr>
          <w:rFonts w:cstheme="minorHAnsi"/>
          <w:lang w:val="mi-NZ"/>
        </w:rPr>
        <w:t>e</w:t>
      </w:r>
      <w:r w:rsidR="00DC66C4" w:rsidRPr="00CA2061">
        <w:rPr>
          <w:rFonts w:cstheme="minorHAnsi"/>
          <w:lang w:val="mi-NZ"/>
        </w:rPr>
        <w:t>e</w:t>
      </w:r>
      <w:r w:rsidR="00EC4097" w:rsidRPr="00CA2061">
        <w:rPr>
          <w:rFonts w:cstheme="minorHAnsi"/>
          <w:lang w:val="mi-NZ"/>
        </w:rPr>
        <w:t>n</w:t>
      </w:r>
      <w:r w:rsidR="00DC66C4" w:rsidRPr="00CA2061">
        <w:rPr>
          <w:rFonts w:cstheme="minorHAnsi"/>
          <w:lang w:val="mi-NZ"/>
        </w:rPr>
        <w:t xml:space="preserve"> accounted for in the creation of these proposals. </w:t>
      </w:r>
    </w:p>
    <w:p w14:paraId="152B0B66" w14:textId="77777777" w:rsidR="00EC4097" w:rsidRPr="00CA2061" w:rsidRDefault="00EC4097" w:rsidP="00EC4097">
      <w:pPr>
        <w:pStyle w:val="ListParagraph"/>
        <w:rPr>
          <w:rFonts w:cstheme="minorHAnsi"/>
          <w:lang w:val="mi-NZ"/>
        </w:rPr>
      </w:pPr>
    </w:p>
    <w:p w14:paraId="34697142" w14:textId="35193490" w:rsidR="005E5ADC" w:rsidRDefault="00DC66C4" w:rsidP="00B63222">
      <w:pPr>
        <w:pStyle w:val="ListParagraph"/>
        <w:rPr>
          <w:rFonts w:cstheme="minorHAnsi"/>
          <w:lang w:val="mi-NZ"/>
        </w:rPr>
      </w:pPr>
      <w:r w:rsidRPr="00CA2061">
        <w:rPr>
          <w:rFonts w:cstheme="minorHAnsi"/>
          <w:lang w:val="mi-NZ"/>
        </w:rPr>
        <w:t>We encourage the Crown to take action in protecting our right to undisturbed possesion of our forests</w:t>
      </w:r>
      <w:r w:rsidR="00AB1910" w:rsidRPr="00CA2061">
        <w:rPr>
          <w:rStyle w:val="FootnoteReference"/>
          <w:rFonts w:cstheme="minorHAnsi"/>
          <w:lang w:val="mi-NZ"/>
        </w:rPr>
        <w:footnoteReference w:id="1"/>
      </w:r>
      <w:r w:rsidRPr="00CA2061">
        <w:rPr>
          <w:rFonts w:cstheme="minorHAnsi"/>
          <w:lang w:val="mi-NZ"/>
        </w:rPr>
        <w:t xml:space="preserve"> and to advocate for Māori economic prosperity </w:t>
      </w:r>
      <w:r w:rsidR="00AB1910" w:rsidRPr="00CA2061">
        <w:rPr>
          <w:rFonts w:cstheme="minorHAnsi"/>
          <w:lang w:val="mi-NZ"/>
        </w:rPr>
        <w:t xml:space="preserve">by ensuring equitable policy changes so that Māori are not </w:t>
      </w:r>
      <w:r w:rsidR="005A3456" w:rsidRPr="00CA2061">
        <w:rPr>
          <w:rFonts w:cstheme="minorHAnsi"/>
          <w:lang w:val="mi-NZ"/>
        </w:rPr>
        <w:t>further disenfranchised</w:t>
      </w:r>
      <w:r w:rsidR="00400739" w:rsidRPr="00CA2061">
        <w:rPr>
          <w:rFonts w:cstheme="minorHAnsi"/>
          <w:lang w:val="mi-NZ"/>
        </w:rPr>
        <w:t xml:space="preserve"> by </w:t>
      </w:r>
      <w:r w:rsidR="00E052BE">
        <w:rPr>
          <w:rFonts w:cstheme="minorHAnsi"/>
          <w:lang w:val="mi-NZ"/>
        </w:rPr>
        <w:t xml:space="preserve">legislative and </w:t>
      </w:r>
      <w:r w:rsidR="00400739" w:rsidRPr="00CA2061">
        <w:rPr>
          <w:rFonts w:cstheme="minorHAnsi"/>
          <w:lang w:val="mi-NZ"/>
        </w:rPr>
        <w:t xml:space="preserve">regulatory change. </w:t>
      </w:r>
    </w:p>
    <w:p w14:paraId="23024172" w14:textId="77777777" w:rsidR="00C42EE6" w:rsidRPr="00CA2061" w:rsidRDefault="00C42EE6" w:rsidP="00B63222">
      <w:pPr>
        <w:pStyle w:val="ListParagraph"/>
        <w:rPr>
          <w:rFonts w:cstheme="minorHAnsi"/>
          <w:lang w:val="mi-NZ"/>
        </w:rPr>
      </w:pPr>
    </w:p>
    <w:p w14:paraId="5C3109B6" w14:textId="3A268AE8" w:rsidR="005E5ADC" w:rsidRPr="00CA2061" w:rsidRDefault="007674A0" w:rsidP="005E5ADC">
      <w:pPr>
        <w:pStyle w:val="Heading2"/>
        <w:rPr>
          <w:rFonts w:asciiTheme="minorHAnsi" w:hAnsiTheme="minorHAnsi" w:cstheme="minorHAnsi"/>
        </w:rPr>
      </w:pPr>
      <w:bookmarkStart w:id="6" w:name="_Toc101338055"/>
      <w:r w:rsidRPr="00CA2061">
        <w:rPr>
          <w:rFonts w:asciiTheme="minorHAnsi" w:hAnsiTheme="minorHAnsi" w:cstheme="minorHAnsi"/>
        </w:rPr>
        <w:t>Topic 1: C</w:t>
      </w:r>
      <w:r w:rsidR="005E5ADC" w:rsidRPr="00CA2061">
        <w:rPr>
          <w:rFonts w:asciiTheme="minorHAnsi" w:hAnsiTheme="minorHAnsi" w:cstheme="minorHAnsi"/>
        </w:rPr>
        <w:t>hang</w:t>
      </w:r>
      <w:r w:rsidRPr="00CA2061">
        <w:rPr>
          <w:rFonts w:asciiTheme="minorHAnsi" w:hAnsiTheme="minorHAnsi" w:cstheme="minorHAnsi"/>
        </w:rPr>
        <w:t xml:space="preserve">ing </w:t>
      </w:r>
      <w:r w:rsidR="005E5ADC" w:rsidRPr="00CA2061">
        <w:rPr>
          <w:rFonts w:asciiTheme="minorHAnsi" w:hAnsiTheme="minorHAnsi" w:cstheme="minorHAnsi"/>
        </w:rPr>
        <w:t>settings within the NZ</w:t>
      </w:r>
      <w:r w:rsidR="00B63222">
        <w:rPr>
          <w:rFonts w:asciiTheme="minorHAnsi" w:hAnsiTheme="minorHAnsi" w:cstheme="minorHAnsi"/>
        </w:rPr>
        <w:t xml:space="preserve"> </w:t>
      </w:r>
      <w:r w:rsidR="005E5ADC" w:rsidRPr="00CA2061">
        <w:rPr>
          <w:rFonts w:asciiTheme="minorHAnsi" w:hAnsiTheme="minorHAnsi" w:cstheme="minorHAnsi"/>
        </w:rPr>
        <w:t>ETS to remove incentives for permanent exotic afforestation</w:t>
      </w:r>
      <w:bookmarkEnd w:id="6"/>
      <w:r w:rsidR="005E5ADC" w:rsidRPr="00CA2061">
        <w:rPr>
          <w:rFonts w:asciiTheme="minorHAnsi" w:hAnsiTheme="minorHAnsi" w:cstheme="minorHAnsi"/>
        </w:rPr>
        <w:t xml:space="preserve"> </w:t>
      </w:r>
    </w:p>
    <w:p w14:paraId="5E8B7640" w14:textId="77777777" w:rsidR="00C42EE6" w:rsidRDefault="00C42EE6" w:rsidP="00C42EE6">
      <w:pPr>
        <w:pStyle w:val="ListParagraph"/>
        <w:rPr>
          <w:rFonts w:cstheme="minorHAnsi"/>
        </w:rPr>
      </w:pPr>
    </w:p>
    <w:p w14:paraId="3A3BFC96" w14:textId="00127126" w:rsidR="00AC3750" w:rsidRPr="00CA2061" w:rsidRDefault="00255DBB" w:rsidP="00AC3750">
      <w:pPr>
        <w:pStyle w:val="ListParagraph"/>
        <w:numPr>
          <w:ilvl w:val="0"/>
          <w:numId w:val="3"/>
        </w:numPr>
        <w:rPr>
          <w:rFonts w:cstheme="minorHAnsi"/>
        </w:rPr>
      </w:pPr>
      <w:r w:rsidRPr="00CA2061">
        <w:rPr>
          <w:rFonts w:cstheme="minorHAnsi"/>
        </w:rPr>
        <w:t xml:space="preserve">We disagree with </w:t>
      </w:r>
      <w:r w:rsidR="006751CE" w:rsidRPr="00CA2061">
        <w:rPr>
          <w:rFonts w:cstheme="minorHAnsi"/>
        </w:rPr>
        <w:t xml:space="preserve">the </w:t>
      </w:r>
      <w:r w:rsidRPr="00CA2061">
        <w:rPr>
          <w:rFonts w:cstheme="minorHAnsi"/>
        </w:rPr>
        <w:t xml:space="preserve">proposal to remove </w:t>
      </w:r>
      <w:r w:rsidR="003A6D8E">
        <w:rPr>
          <w:rFonts w:cstheme="minorHAnsi"/>
        </w:rPr>
        <w:t>exotics from</w:t>
      </w:r>
      <w:r w:rsidRPr="00CA2061">
        <w:rPr>
          <w:rFonts w:cstheme="minorHAnsi"/>
        </w:rPr>
        <w:t xml:space="preserve"> permanent forest category </w:t>
      </w:r>
      <w:r w:rsidR="003A6D8E">
        <w:rPr>
          <w:rFonts w:cstheme="minorHAnsi"/>
        </w:rPr>
        <w:t>in</w:t>
      </w:r>
      <w:r w:rsidRPr="00CA2061">
        <w:rPr>
          <w:rFonts w:cstheme="minorHAnsi"/>
        </w:rPr>
        <w:t xml:space="preserve"> the ETS</w:t>
      </w:r>
      <w:r w:rsidR="00EC4097" w:rsidRPr="00CA2061">
        <w:rPr>
          <w:rFonts w:cstheme="minorHAnsi"/>
        </w:rPr>
        <w:t>. T</w:t>
      </w:r>
      <w:r w:rsidR="00725535" w:rsidRPr="00CA2061">
        <w:rPr>
          <w:rFonts w:cstheme="minorHAnsi"/>
        </w:rPr>
        <w:t xml:space="preserve">his </w:t>
      </w:r>
      <w:r w:rsidR="002B79E3" w:rsidRPr="00CA2061">
        <w:rPr>
          <w:rFonts w:cstheme="minorHAnsi"/>
        </w:rPr>
        <w:t xml:space="preserve">is </w:t>
      </w:r>
      <w:r w:rsidR="00725535" w:rsidRPr="00CA2061">
        <w:rPr>
          <w:rFonts w:cstheme="minorHAnsi"/>
        </w:rPr>
        <w:t xml:space="preserve">largely based on the reliance Māori forestry has on </w:t>
      </w:r>
      <w:r w:rsidR="00EC4097" w:rsidRPr="00CA2061">
        <w:rPr>
          <w:rFonts w:cstheme="minorHAnsi"/>
        </w:rPr>
        <w:t xml:space="preserve">the </w:t>
      </w:r>
      <w:r w:rsidR="00725535" w:rsidRPr="00CA2061">
        <w:rPr>
          <w:rFonts w:cstheme="minorHAnsi"/>
        </w:rPr>
        <w:t xml:space="preserve">permanent exotic category </w:t>
      </w:r>
      <w:r w:rsidR="00EF15DB" w:rsidRPr="00CA2061">
        <w:rPr>
          <w:rFonts w:cstheme="minorHAnsi"/>
        </w:rPr>
        <w:t xml:space="preserve">allowing access to economic and social outcomes such as revenue and whanau/hapu/iwi </w:t>
      </w:r>
      <w:r w:rsidR="00901A88" w:rsidRPr="00CA2061">
        <w:rPr>
          <w:rFonts w:cstheme="minorHAnsi"/>
        </w:rPr>
        <w:t>development</w:t>
      </w:r>
      <w:r w:rsidR="00AE7B27">
        <w:rPr>
          <w:rFonts w:cstheme="minorHAnsi"/>
        </w:rPr>
        <w:t>, coupled with the ability to manage these forests into indigenous high forests</w:t>
      </w:r>
      <w:r w:rsidR="00EF15DB" w:rsidRPr="00CA2061">
        <w:rPr>
          <w:rFonts w:cstheme="minorHAnsi"/>
        </w:rPr>
        <w:t>.</w:t>
      </w:r>
    </w:p>
    <w:p w14:paraId="7D518EE1" w14:textId="77777777" w:rsidR="00387A3D" w:rsidRDefault="00387A3D" w:rsidP="00515740">
      <w:pPr>
        <w:pStyle w:val="ListParagraph"/>
        <w:rPr>
          <w:rFonts w:cstheme="minorHAnsi"/>
        </w:rPr>
      </w:pPr>
    </w:p>
    <w:p w14:paraId="677B1840" w14:textId="5AE646B7" w:rsidR="00573AF1" w:rsidRDefault="001A38AB" w:rsidP="00515740">
      <w:pPr>
        <w:pStyle w:val="ListParagraph"/>
        <w:rPr>
          <w:rFonts w:cstheme="minorHAnsi"/>
        </w:rPr>
      </w:pPr>
      <w:r>
        <w:rPr>
          <w:rFonts w:cstheme="minorHAnsi"/>
        </w:rPr>
        <w:t>In summary</w:t>
      </w:r>
      <w:r w:rsidR="006B4A55">
        <w:rPr>
          <w:rFonts w:cstheme="minorHAnsi"/>
        </w:rPr>
        <w:t>,</w:t>
      </w:r>
      <w:r>
        <w:rPr>
          <w:rFonts w:cstheme="minorHAnsi"/>
        </w:rPr>
        <w:t xml:space="preserve"> we submit that removal of this category has significant impacts for Māori</w:t>
      </w:r>
      <w:r w:rsidR="00515740">
        <w:rPr>
          <w:rFonts w:cstheme="minorHAnsi"/>
        </w:rPr>
        <w:t xml:space="preserve"> as a sustainable development opportunity</w:t>
      </w:r>
      <w:r w:rsidR="00E70E3F">
        <w:rPr>
          <w:rFonts w:cstheme="minorHAnsi"/>
        </w:rPr>
        <w:t xml:space="preserve"> due to the financial returns, the alignment of the land that wasn’t stolen from us to afforestation, </w:t>
      </w:r>
      <w:r w:rsidR="00FC2B94">
        <w:rPr>
          <w:rFonts w:cstheme="minorHAnsi"/>
        </w:rPr>
        <w:t xml:space="preserve">the environmental benefits of forests over pasture, the integrated social outcomes only Māori can </w:t>
      </w:r>
      <w:r w:rsidR="0069571D">
        <w:rPr>
          <w:rFonts w:cstheme="minorHAnsi"/>
        </w:rPr>
        <w:t xml:space="preserve">achieve, and the opportunity to recreate the forest cover originally removed from Papatuanuku </w:t>
      </w:r>
      <w:r w:rsidR="0052774C">
        <w:rPr>
          <w:rFonts w:cstheme="minorHAnsi"/>
        </w:rPr>
        <w:t>to make way for farming</w:t>
      </w:r>
      <w:r w:rsidR="00F52750">
        <w:rPr>
          <w:rFonts w:cstheme="minorHAnsi"/>
        </w:rPr>
        <w:t xml:space="preserve"> that is causing the climate emergency we are living </w:t>
      </w:r>
      <w:r w:rsidR="001D7632">
        <w:rPr>
          <w:rFonts w:cstheme="minorHAnsi"/>
        </w:rPr>
        <w:t>through.</w:t>
      </w:r>
    </w:p>
    <w:p w14:paraId="67CBBFD8" w14:textId="77777777" w:rsidR="001D7632" w:rsidRPr="00515740" w:rsidRDefault="001D7632" w:rsidP="00515740">
      <w:pPr>
        <w:pStyle w:val="ListParagraph"/>
        <w:rPr>
          <w:rFonts w:cstheme="minorHAnsi"/>
        </w:rPr>
      </w:pPr>
    </w:p>
    <w:p w14:paraId="3F7B1E11" w14:textId="5942CE34" w:rsidR="001F0AC7" w:rsidRPr="00B63222" w:rsidRDefault="001F0AC7" w:rsidP="00437553">
      <w:pPr>
        <w:pStyle w:val="ListParagraph"/>
        <w:numPr>
          <w:ilvl w:val="0"/>
          <w:numId w:val="3"/>
        </w:numPr>
        <w:rPr>
          <w:rFonts w:cstheme="minorHAnsi"/>
          <w:b/>
          <w:bCs/>
        </w:rPr>
      </w:pPr>
      <w:r w:rsidRPr="00B63222">
        <w:rPr>
          <w:rFonts w:cstheme="minorHAnsi"/>
          <w:b/>
          <w:bCs/>
        </w:rPr>
        <w:t>Financial</w:t>
      </w:r>
      <w:r w:rsidR="00086FCC" w:rsidRPr="00B63222">
        <w:rPr>
          <w:rFonts w:cstheme="minorHAnsi"/>
          <w:b/>
          <w:bCs/>
        </w:rPr>
        <w:t xml:space="preserve"> Implications</w:t>
      </w:r>
      <w:r w:rsidRPr="00B63222">
        <w:rPr>
          <w:rFonts w:cstheme="minorHAnsi"/>
          <w:b/>
          <w:bCs/>
        </w:rPr>
        <w:t>:</w:t>
      </w:r>
    </w:p>
    <w:p w14:paraId="4B8465B4" w14:textId="49FA658D" w:rsidR="008241EA" w:rsidRDefault="001F0AC7" w:rsidP="00AC3750">
      <w:pPr>
        <w:pStyle w:val="ListParagraph"/>
        <w:rPr>
          <w:rFonts w:cstheme="minorHAnsi"/>
        </w:rPr>
      </w:pPr>
      <w:r w:rsidRPr="00CA2061">
        <w:rPr>
          <w:rFonts w:cstheme="minorHAnsi"/>
        </w:rPr>
        <w:t>Utilising the data ex RIS, the NPV of permanent exotic forests have an NPV of $50,000/HA</w:t>
      </w:r>
      <w:r w:rsidR="00207A99" w:rsidRPr="00CA2061">
        <w:rPr>
          <w:rFonts w:cstheme="minorHAnsi"/>
        </w:rPr>
        <w:t xml:space="preserve">.  Conservatively if we assume a $45,000 NPV differential between permanent exotics and </w:t>
      </w:r>
      <w:r w:rsidR="003C234D" w:rsidRPr="00CA2061">
        <w:rPr>
          <w:rFonts w:cstheme="minorHAnsi"/>
        </w:rPr>
        <w:t>drystock fa</w:t>
      </w:r>
      <w:r w:rsidR="0095693E">
        <w:rPr>
          <w:rFonts w:cstheme="minorHAnsi"/>
        </w:rPr>
        <w:t>r</w:t>
      </w:r>
      <w:r w:rsidR="003C234D" w:rsidRPr="00CA2061">
        <w:rPr>
          <w:rFonts w:cstheme="minorHAnsi"/>
        </w:rPr>
        <w:t xml:space="preserve">ming (NPV of $4,500 in RIS) and apply to only 5% </w:t>
      </w:r>
      <w:r w:rsidR="00873128" w:rsidRPr="00CA2061">
        <w:rPr>
          <w:rFonts w:cstheme="minorHAnsi"/>
        </w:rPr>
        <w:t xml:space="preserve">(80,000HA) </w:t>
      </w:r>
      <w:r w:rsidR="003C234D" w:rsidRPr="00CA2061">
        <w:rPr>
          <w:rFonts w:cstheme="minorHAnsi"/>
        </w:rPr>
        <w:t xml:space="preserve">of Māori land, that is a staggering </w:t>
      </w:r>
      <w:r w:rsidR="00E22710" w:rsidRPr="00CA2061">
        <w:rPr>
          <w:rFonts w:cstheme="minorHAnsi"/>
        </w:rPr>
        <w:t xml:space="preserve">$3.6B </w:t>
      </w:r>
      <w:r w:rsidR="00873128" w:rsidRPr="00CA2061">
        <w:rPr>
          <w:rFonts w:cstheme="minorHAnsi"/>
        </w:rPr>
        <w:t>of NPV opportunity cost to Māori</w:t>
      </w:r>
      <w:r w:rsidR="008241EA" w:rsidRPr="00CA2061">
        <w:rPr>
          <w:rFonts w:cstheme="minorHAnsi"/>
        </w:rPr>
        <w:t xml:space="preserve"> instantly!</w:t>
      </w:r>
      <w:r w:rsidR="00802868" w:rsidRPr="00CA2061">
        <w:rPr>
          <w:rFonts w:cstheme="minorHAnsi"/>
        </w:rPr>
        <w:t xml:space="preserve">  </w:t>
      </w:r>
      <w:r w:rsidR="00155D48" w:rsidRPr="00CA2061">
        <w:rPr>
          <w:rFonts w:cstheme="minorHAnsi"/>
        </w:rPr>
        <w:t xml:space="preserve">Furthermore, </w:t>
      </w:r>
      <w:r w:rsidR="006B5E37">
        <w:rPr>
          <w:rFonts w:cstheme="minorHAnsi"/>
        </w:rPr>
        <w:t xml:space="preserve">utilising </w:t>
      </w:r>
      <w:r w:rsidR="00317775">
        <w:rPr>
          <w:rFonts w:cstheme="minorHAnsi"/>
        </w:rPr>
        <w:t xml:space="preserve">the information provided by the discussion document, 146,000HA of </w:t>
      </w:r>
      <w:r w:rsidR="003B13F6">
        <w:rPr>
          <w:rFonts w:cstheme="minorHAnsi"/>
        </w:rPr>
        <w:t>Māori owned land is identified</w:t>
      </w:r>
      <w:r w:rsidR="00136A7B">
        <w:rPr>
          <w:rFonts w:cstheme="minorHAnsi"/>
        </w:rPr>
        <w:t xml:space="preserve"> a</w:t>
      </w:r>
      <w:r w:rsidR="00612DD5">
        <w:rPr>
          <w:rFonts w:cstheme="minorHAnsi"/>
        </w:rPr>
        <w:t>s</w:t>
      </w:r>
      <w:r w:rsidR="00136A7B">
        <w:rPr>
          <w:rFonts w:cstheme="minorHAnsi"/>
        </w:rPr>
        <w:t xml:space="preserve"> suitable</w:t>
      </w:r>
      <w:r w:rsidR="00612DD5">
        <w:rPr>
          <w:rFonts w:cstheme="minorHAnsi"/>
        </w:rPr>
        <w:t xml:space="preserve"> (and marginal for commercial forestry)</w:t>
      </w:r>
      <w:r w:rsidR="00136A7B">
        <w:rPr>
          <w:rFonts w:cstheme="minorHAnsi"/>
        </w:rPr>
        <w:t xml:space="preserve">, therefore the opportunity cost as clearly articulated by government documents is </w:t>
      </w:r>
      <w:r w:rsidR="00AE77C1">
        <w:rPr>
          <w:rFonts w:cstheme="minorHAnsi"/>
        </w:rPr>
        <w:t>$6.8B!</w:t>
      </w:r>
      <w:r w:rsidR="008429D8" w:rsidRPr="00CA2061">
        <w:rPr>
          <w:rFonts w:cstheme="minorHAnsi"/>
        </w:rPr>
        <w:t xml:space="preserve">  It</w:t>
      </w:r>
      <w:r w:rsidR="008241EA" w:rsidRPr="00CA2061">
        <w:rPr>
          <w:rFonts w:cstheme="minorHAnsi"/>
        </w:rPr>
        <w:t xml:space="preserve"> is appalling that this government would back such a move</w:t>
      </w:r>
      <w:r w:rsidR="008429D8" w:rsidRPr="00CA2061">
        <w:rPr>
          <w:rFonts w:cstheme="minorHAnsi"/>
        </w:rPr>
        <w:t xml:space="preserve"> to further suppress Māori </w:t>
      </w:r>
      <w:r w:rsidR="00BD307E">
        <w:rPr>
          <w:rFonts w:cstheme="minorHAnsi"/>
        </w:rPr>
        <w:t>l</w:t>
      </w:r>
      <w:r w:rsidR="008429D8" w:rsidRPr="00CA2061">
        <w:rPr>
          <w:rFonts w:cstheme="minorHAnsi"/>
        </w:rPr>
        <w:t>andowner</w:t>
      </w:r>
      <w:r w:rsidR="00FD4C09">
        <w:rPr>
          <w:rFonts w:cstheme="minorHAnsi"/>
        </w:rPr>
        <w:t xml:space="preserve"> economic development</w:t>
      </w:r>
      <w:r w:rsidR="008241EA" w:rsidRPr="00CA2061">
        <w:rPr>
          <w:rFonts w:cstheme="minorHAnsi"/>
        </w:rPr>
        <w:t>.</w:t>
      </w:r>
    </w:p>
    <w:p w14:paraId="22B153BC" w14:textId="07E625B9" w:rsidR="001D7632" w:rsidRDefault="001D7632" w:rsidP="00AC3750">
      <w:pPr>
        <w:pStyle w:val="ListParagraph"/>
        <w:rPr>
          <w:rFonts w:cstheme="minorHAnsi"/>
        </w:rPr>
      </w:pPr>
    </w:p>
    <w:p w14:paraId="04FC6940" w14:textId="77777777" w:rsidR="00C42EE6" w:rsidRDefault="00C42EE6">
      <w:pPr>
        <w:rPr>
          <w:rFonts w:cstheme="minorHAnsi"/>
        </w:rPr>
      </w:pPr>
      <w:r>
        <w:rPr>
          <w:rFonts w:cstheme="minorHAnsi"/>
        </w:rPr>
        <w:br w:type="page"/>
      </w:r>
    </w:p>
    <w:p w14:paraId="2341D631" w14:textId="67607856" w:rsidR="001D7632" w:rsidRDefault="001D7632" w:rsidP="00AC3750">
      <w:pPr>
        <w:pStyle w:val="ListParagraph"/>
        <w:rPr>
          <w:rFonts w:cstheme="minorHAnsi"/>
        </w:rPr>
      </w:pPr>
      <w:r>
        <w:rPr>
          <w:rFonts w:cstheme="minorHAnsi"/>
        </w:rPr>
        <w:lastRenderedPageBreak/>
        <w:t xml:space="preserve">Noteworthy </w:t>
      </w:r>
      <w:r w:rsidR="00A17FFC">
        <w:rPr>
          <w:rFonts w:cstheme="minorHAnsi"/>
        </w:rPr>
        <w:t xml:space="preserve">under finance </w:t>
      </w:r>
      <w:r>
        <w:rPr>
          <w:rFonts w:cstheme="minorHAnsi"/>
        </w:rPr>
        <w:t xml:space="preserve">the continued issue that Māori </w:t>
      </w:r>
      <w:r w:rsidR="00BD307E">
        <w:rPr>
          <w:rFonts w:cstheme="minorHAnsi"/>
        </w:rPr>
        <w:t>l</w:t>
      </w:r>
      <w:r>
        <w:rPr>
          <w:rFonts w:cstheme="minorHAnsi"/>
        </w:rPr>
        <w:t xml:space="preserve">andowners </w:t>
      </w:r>
      <w:r w:rsidR="00C17890">
        <w:rPr>
          <w:rFonts w:cstheme="minorHAnsi"/>
        </w:rPr>
        <w:t>find it very difficult to access capital for development</w:t>
      </w:r>
      <w:r w:rsidR="005D2B98">
        <w:rPr>
          <w:rFonts w:cstheme="minorHAnsi"/>
        </w:rPr>
        <w:t xml:space="preserve"> (land can’t be used as security)</w:t>
      </w:r>
      <w:r w:rsidR="00C17890">
        <w:rPr>
          <w:rFonts w:cstheme="minorHAnsi"/>
        </w:rPr>
        <w:t>.  The government knows this yet continues not to</w:t>
      </w:r>
      <w:r w:rsidR="005D2B98">
        <w:rPr>
          <w:rFonts w:cstheme="minorHAnsi"/>
        </w:rPr>
        <w:t xml:space="preserve"> provide an adequate solution </w:t>
      </w:r>
      <w:r w:rsidR="00EF1900">
        <w:rPr>
          <w:rFonts w:cstheme="minorHAnsi"/>
        </w:rPr>
        <w:t xml:space="preserve">nor empower its Treaty partner.  However, the permanent exotic category provides </w:t>
      </w:r>
      <w:r w:rsidR="003347E9">
        <w:rPr>
          <w:rFonts w:cstheme="minorHAnsi"/>
        </w:rPr>
        <w:t xml:space="preserve">access to many joint venture and financing options outside of government that </w:t>
      </w:r>
      <w:r w:rsidR="00E013F3">
        <w:rPr>
          <w:rFonts w:cstheme="minorHAnsi"/>
        </w:rPr>
        <w:t xml:space="preserve">will empower Māori </w:t>
      </w:r>
      <w:r w:rsidR="00BD307E">
        <w:rPr>
          <w:rFonts w:cstheme="minorHAnsi"/>
        </w:rPr>
        <w:t>l</w:t>
      </w:r>
      <w:r w:rsidR="00E013F3">
        <w:rPr>
          <w:rFonts w:cstheme="minorHAnsi"/>
        </w:rPr>
        <w:t xml:space="preserve">andowners despite the government.  Removal of </w:t>
      </w:r>
      <w:r w:rsidR="00FC741D">
        <w:rPr>
          <w:rFonts w:cstheme="minorHAnsi"/>
        </w:rPr>
        <w:t xml:space="preserve">exotics will limit this access to </w:t>
      </w:r>
      <w:r w:rsidR="000D7F8D">
        <w:rPr>
          <w:rFonts w:cstheme="minorHAnsi"/>
        </w:rPr>
        <w:t>non-taxpayer</w:t>
      </w:r>
      <w:r w:rsidR="00FC741D">
        <w:rPr>
          <w:rFonts w:cstheme="minorHAnsi"/>
        </w:rPr>
        <w:t xml:space="preserve"> funded </w:t>
      </w:r>
      <w:r w:rsidR="000D0A6F">
        <w:rPr>
          <w:rFonts w:cstheme="minorHAnsi"/>
        </w:rPr>
        <w:t xml:space="preserve">sustainable </w:t>
      </w:r>
      <w:r w:rsidR="00FC741D">
        <w:rPr>
          <w:rFonts w:cstheme="minorHAnsi"/>
        </w:rPr>
        <w:t xml:space="preserve">development of Māori </w:t>
      </w:r>
      <w:r w:rsidR="00A36D9A">
        <w:rPr>
          <w:rFonts w:cstheme="minorHAnsi"/>
        </w:rPr>
        <w:t>l</w:t>
      </w:r>
      <w:r w:rsidR="00FC741D">
        <w:rPr>
          <w:rFonts w:cstheme="minorHAnsi"/>
        </w:rPr>
        <w:t>and.</w:t>
      </w:r>
    </w:p>
    <w:p w14:paraId="1A7481C6" w14:textId="02A35510" w:rsidR="000305F6" w:rsidRDefault="000305F6" w:rsidP="00AC3750">
      <w:pPr>
        <w:pStyle w:val="ListParagraph"/>
        <w:rPr>
          <w:rFonts w:cstheme="minorHAnsi"/>
        </w:rPr>
      </w:pPr>
    </w:p>
    <w:p w14:paraId="4F02E8E7" w14:textId="651B10F3" w:rsidR="000305F6" w:rsidRPr="00CA2061" w:rsidRDefault="000305F6" w:rsidP="00AC3750">
      <w:pPr>
        <w:pStyle w:val="ListParagraph"/>
        <w:rPr>
          <w:rFonts w:cstheme="minorHAnsi"/>
        </w:rPr>
      </w:pPr>
      <w:r>
        <w:rPr>
          <w:rFonts w:cstheme="minorHAnsi"/>
        </w:rPr>
        <w:t xml:space="preserve">This same problem of being unable to mortgage </w:t>
      </w:r>
      <w:r w:rsidR="00D41A3E">
        <w:rPr>
          <w:rFonts w:cstheme="minorHAnsi"/>
        </w:rPr>
        <w:t>addresses the concerns of government regarding wholesale land sales and conversion to permanent exotics.  Māori land is extremely difficult to sell</w:t>
      </w:r>
      <w:r w:rsidR="00930995">
        <w:rPr>
          <w:rFonts w:cstheme="minorHAnsi"/>
        </w:rPr>
        <w:t>, even where intended.  Intentional sales of Māori lands have historically been very low, and no</w:t>
      </w:r>
      <w:r w:rsidR="00224C89">
        <w:rPr>
          <w:rFonts w:cstheme="minorHAnsi"/>
        </w:rPr>
        <w:t>thing noted here is going to change this behaviour.  To this end, the fear the government has regarding land</w:t>
      </w:r>
      <w:r w:rsidR="00B05BD3">
        <w:rPr>
          <w:rFonts w:cstheme="minorHAnsi"/>
        </w:rPr>
        <w:t xml:space="preserve"> sales and conversion is moot for Māori owned land.</w:t>
      </w:r>
    </w:p>
    <w:p w14:paraId="445E3462" w14:textId="3CFF793A" w:rsidR="008241EA" w:rsidRPr="00CA2061" w:rsidRDefault="008241EA" w:rsidP="00AC3750">
      <w:pPr>
        <w:pStyle w:val="ListParagraph"/>
        <w:rPr>
          <w:rFonts w:cstheme="minorHAnsi"/>
        </w:rPr>
      </w:pPr>
    </w:p>
    <w:p w14:paraId="2FDA8501" w14:textId="0CB4583E" w:rsidR="00086FCC" w:rsidRPr="00B63222" w:rsidRDefault="00086FCC" w:rsidP="00437553">
      <w:pPr>
        <w:pStyle w:val="ListParagraph"/>
        <w:numPr>
          <w:ilvl w:val="0"/>
          <w:numId w:val="3"/>
        </w:numPr>
        <w:rPr>
          <w:rFonts w:cstheme="minorHAnsi"/>
          <w:b/>
          <w:bCs/>
        </w:rPr>
      </w:pPr>
      <w:r w:rsidRPr="00B63222">
        <w:rPr>
          <w:rFonts w:cstheme="minorHAnsi"/>
          <w:b/>
          <w:bCs/>
        </w:rPr>
        <w:t>Alignment of Māori Land</w:t>
      </w:r>
    </w:p>
    <w:p w14:paraId="6CD887FE" w14:textId="45038436" w:rsidR="002A2AAE" w:rsidRDefault="005A75BC" w:rsidP="00AC3750">
      <w:pPr>
        <w:pStyle w:val="ListParagraph"/>
        <w:rPr>
          <w:rFonts w:cstheme="minorHAnsi"/>
          <w:lang w:val="mi-NZ"/>
        </w:rPr>
      </w:pPr>
      <w:r w:rsidRPr="00CA2061">
        <w:rPr>
          <w:rFonts w:cstheme="minorHAnsi"/>
          <w:lang w:val="mi-NZ"/>
        </w:rPr>
        <w:t xml:space="preserve">Approximately 55% of Whenua </w:t>
      </w:r>
      <w:r w:rsidR="00935343" w:rsidRPr="00CA2061">
        <w:rPr>
          <w:rFonts w:cstheme="minorHAnsi"/>
          <w:lang w:val="mi-NZ"/>
        </w:rPr>
        <w:t>Māori</w:t>
      </w:r>
      <w:r w:rsidRPr="00CA2061">
        <w:rPr>
          <w:rFonts w:cstheme="minorHAnsi"/>
          <w:lang w:val="mi-NZ"/>
        </w:rPr>
        <w:t xml:space="preserve"> is in</w:t>
      </w:r>
      <w:r w:rsidR="00935343" w:rsidRPr="00CA2061">
        <w:rPr>
          <w:rFonts w:cstheme="minorHAnsi"/>
          <w:lang w:val="mi-NZ"/>
        </w:rPr>
        <w:t xml:space="preserve"> forestry</w:t>
      </w:r>
      <w:r w:rsidRPr="00CA2061">
        <w:rPr>
          <w:rStyle w:val="FootnoteReference"/>
          <w:rFonts w:cstheme="minorHAnsi"/>
          <w:lang w:val="mi-NZ"/>
        </w:rPr>
        <w:footnoteReference w:id="2"/>
      </w:r>
      <w:r w:rsidRPr="00CA2061">
        <w:rPr>
          <w:rFonts w:cstheme="minorHAnsi"/>
          <w:lang w:val="mi-NZ"/>
        </w:rPr>
        <w:t xml:space="preserve"> </w:t>
      </w:r>
      <w:r w:rsidR="00F3052C" w:rsidRPr="00CA2061">
        <w:rPr>
          <w:rFonts w:cstheme="minorHAnsi"/>
          <w:lang w:val="mi-NZ"/>
        </w:rPr>
        <w:t>this is because</w:t>
      </w:r>
      <w:r w:rsidR="002A2AAE" w:rsidRPr="00CA2061">
        <w:rPr>
          <w:rFonts w:cstheme="minorHAnsi"/>
          <w:lang w:val="mi-NZ"/>
        </w:rPr>
        <w:t xml:space="preserve"> </w:t>
      </w:r>
      <w:r w:rsidR="00C05E1A" w:rsidRPr="00CA2061">
        <w:rPr>
          <w:rFonts w:cstheme="minorHAnsi"/>
          <w:lang w:val="mi-NZ"/>
        </w:rPr>
        <w:t xml:space="preserve">80% of </w:t>
      </w:r>
      <w:r w:rsidR="00AF0E08" w:rsidRPr="00CA2061">
        <w:rPr>
          <w:rFonts w:cstheme="minorHAnsi"/>
          <w:lang w:val="mi-NZ"/>
        </w:rPr>
        <w:t>Māori</w:t>
      </w:r>
      <w:r w:rsidR="009C0841" w:rsidRPr="00CA2061">
        <w:rPr>
          <w:rFonts w:cstheme="minorHAnsi"/>
          <w:lang w:val="mi-NZ"/>
        </w:rPr>
        <w:t xml:space="preserve"> land</w:t>
      </w:r>
      <w:r w:rsidR="00F3052C" w:rsidRPr="00CA2061">
        <w:rPr>
          <w:rFonts w:cstheme="minorHAnsi"/>
          <w:lang w:val="mi-NZ"/>
        </w:rPr>
        <w:t xml:space="preserve"> </w:t>
      </w:r>
      <w:r w:rsidR="00C05E1A" w:rsidRPr="00CA2061">
        <w:rPr>
          <w:rFonts w:cstheme="minorHAnsi"/>
          <w:lang w:val="mi-NZ"/>
        </w:rPr>
        <w:t xml:space="preserve">is </w:t>
      </w:r>
      <w:r w:rsidR="00AF0E08" w:rsidRPr="00CA2061">
        <w:rPr>
          <w:rFonts w:cstheme="minorHAnsi"/>
          <w:lang w:val="mi-NZ"/>
        </w:rPr>
        <w:t>LUC</w:t>
      </w:r>
      <w:r w:rsidR="00EB2E12" w:rsidRPr="00CA2061">
        <w:rPr>
          <w:rStyle w:val="FootnoteReference"/>
          <w:rFonts w:cstheme="minorHAnsi"/>
          <w:lang w:val="mi-NZ"/>
        </w:rPr>
        <w:footnoteReference w:id="3"/>
      </w:r>
      <w:r w:rsidR="00C75D79" w:rsidRPr="00CA2061">
        <w:rPr>
          <w:rFonts w:cstheme="minorHAnsi"/>
          <w:lang w:val="mi-NZ"/>
        </w:rPr>
        <w:t xml:space="preserve"> 6-8</w:t>
      </w:r>
      <w:r w:rsidR="00134A69" w:rsidRPr="00CA2061">
        <w:rPr>
          <w:rFonts w:cstheme="minorHAnsi"/>
          <w:lang w:val="mi-NZ"/>
        </w:rPr>
        <w:t>, and much of the land returned through settlement processes are in exotic forestry</w:t>
      </w:r>
      <w:r w:rsidR="009C0841" w:rsidRPr="00CA2061">
        <w:rPr>
          <w:rFonts w:cstheme="minorHAnsi"/>
          <w:lang w:val="mi-NZ"/>
        </w:rPr>
        <w:t xml:space="preserve">. </w:t>
      </w:r>
      <w:r w:rsidR="00652F30" w:rsidRPr="00CA2061">
        <w:rPr>
          <w:rFonts w:cstheme="minorHAnsi"/>
          <w:lang w:val="mi-NZ"/>
        </w:rPr>
        <w:t xml:space="preserve">In many cases forestry is the only </w:t>
      </w:r>
      <w:r w:rsidR="00C6196E">
        <w:rPr>
          <w:rFonts w:cstheme="minorHAnsi"/>
          <w:lang w:val="mi-NZ"/>
        </w:rPr>
        <w:t xml:space="preserve">sustainable </w:t>
      </w:r>
      <w:r w:rsidR="00C75D79" w:rsidRPr="00CA2061">
        <w:rPr>
          <w:rFonts w:cstheme="minorHAnsi"/>
          <w:lang w:val="mi-NZ"/>
        </w:rPr>
        <w:t>development</w:t>
      </w:r>
      <w:r w:rsidR="00652F30" w:rsidRPr="00CA2061">
        <w:rPr>
          <w:rFonts w:cstheme="minorHAnsi"/>
          <w:lang w:val="mi-NZ"/>
        </w:rPr>
        <w:t xml:space="preserve"> option for Māori land due to the physical characteristics of the land</w:t>
      </w:r>
      <w:r w:rsidR="00DE1A23" w:rsidRPr="00CA2061">
        <w:rPr>
          <w:rFonts w:cstheme="minorHAnsi"/>
          <w:lang w:val="mi-NZ"/>
        </w:rPr>
        <w:t>.</w:t>
      </w:r>
      <w:r w:rsidR="0050123F" w:rsidRPr="00CA2061">
        <w:rPr>
          <w:rFonts w:cstheme="minorHAnsi"/>
          <w:lang w:val="mi-NZ"/>
        </w:rPr>
        <w:t xml:space="preserve">  Note here that leasing to the local farmer is not considered development</w:t>
      </w:r>
      <w:r w:rsidR="00F738CF" w:rsidRPr="00CA2061">
        <w:rPr>
          <w:rFonts w:cstheme="minorHAnsi"/>
          <w:lang w:val="mi-NZ"/>
        </w:rPr>
        <w:t>.</w:t>
      </w:r>
      <w:r w:rsidR="000D0A6F">
        <w:rPr>
          <w:rFonts w:cstheme="minorHAnsi"/>
          <w:lang w:val="mi-NZ"/>
        </w:rPr>
        <w:t xml:space="preserve">  Therefore our land lends itself to the </w:t>
      </w:r>
      <w:r w:rsidR="001B55DF">
        <w:rPr>
          <w:rFonts w:cstheme="minorHAnsi"/>
          <w:lang w:val="mi-NZ"/>
        </w:rPr>
        <w:t xml:space="preserve">sustainable land use of forestry.  It is agreed that </w:t>
      </w:r>
      <w:r w:rsidR="00A27648">
        <w:rPr>
          <w:rFonts w:cstheme="minorHAnsi"/>
          <w:lang w:val="mi-NZ"/>
        </w:rPr>
        <w:t xml:space="preserve">indigenous forest cover would be preferable, however, without clarity on how this would be enabled through </w:t>
      </w:r>
      <w:r w:rsidR="0051609B">
        <w:rPr>
          <w:rFonts w:cstheme="minorHAnsi"/>
          <w:lang w:val="mi-NZ"/>
        </w:rPr>
        <w:t>government incentivisation</w:t>
      </w:r>
      <w:r w:rsidR="009D219F">
        <w:rPr>
          <w:rFonts w:cstheme="minorHAnsi"/>
          <w:lang w:val="mi-NZ"/>
        </w:rPr>
        <w:t xml:space="preserve"> and given the costs of successful </w:t>
      </w:r>
      <w:r w:rsidR="00F772A7">
        <w:rPr>
          <w:rFonts w:cstheme="minorHAnsi"/>
          <w:lang w:val="mi-NZ"/>
        </w:rPr>
        <w:t>establishment, there is no</w:t>
      </w:r>
      <w:r w:rsidR="00FD425F">
        <w:rPr>
          <w:rFonts w:cstheme="minorHAnsi"/>
          <w:lang w:val="mi-NZ"/>
        </w:rPr>
        <w:t xml:space="preserve"> future for this aspiration.</w:t>
      </w:r>
    </w:p>
    <w:p w14:paraId="32F3EC5A" w14:textId="52BEFF47" w:rsidR="00387A3D" w:rsidRDefault="00387A3D" w:rsidP="00AC3750">
      <w:pPr>
        <w:pStyle w:val="ListParagraph"/>
        <w:rPr>
          <w:rFonts w:cstheme="minorHAnsi"/>
          <w:lang w:val="mi-NZ"/>
        </w:rPr>
      </w:pPr>
    </w:p>
    <w:p w14:paraId="045424AF" w14:textId="763499F2" w:rsidR="00387A3D" w:rsidRPr="00B63222" w:rsidRDefault="00FC4EED" w:rsidP="00437553">
      <w:pPr>
        <w:pStyle w:val="ListParagraph"/>
        <w:numPr>
          <w:ilvl w:val="0"/>
          <w:numId w:val="3"/>
        </w:numPr>
        <w:rPr>
          <w:rFonts w:cstheme="minorHAnsi"/>
          <w:b/>
          <w:bCs/>
        </w:rPr>
      </w:pPr>
      <w:r w:rsidRPr="00B63222">
        <w:rPr>
          <w:rFonts w:cstheme="minorHAnsi"/>
          <w:b/>
          <w:bCs/>
        </w:rPr>
        <w:t>Social Enterprise</w:t>
      </w:r>
      <w:r w:rsidR="00321C6E" w:rsidRPr="00B63222">
        <w:rPr>
          <w:rFonts w:cstheme="minorHAnsi"/>
          <w:b/>
          <w:bCs/>
        </w:rPr>
        <w:t xml:space="preserve"> – Economic Multiplier</w:t>
      </w:r>
    </w:p>
    <w:p w14:paraId="1B37B306" w14:textId="61CFEDEC" w:rsidR="00FC4EED" w:rsidRDefault="00321C6E" w:rsidP="00AC3750">
      <w:pPr>
        <w:pStyle w:val="ListParagraph"/>
        <w:rPr>
          <w:rFonts w:cstheme="minorHAnsi"/>
        </w:rPr>
      </w:pPr>
      <w:r>
        <w:rPr>
          <w:rFonts w:cstheme="minorHAnsi"/>
        </w:rPr>
        <w:t>T</w:t>
      </w:r>
      <w:r w:rsidR="00FC4EED">
        <w:rPr>
          <w:rFonts w:cstheme="minorHAnsi"/>
        </w:rPr>
        <w:t xml:space="preserve">here is no consideration to our </w:t>
      </w:r>
      <w:r>
        <w:rPr>
          <w:rFonts w:cstheme="minorHAnsi"/>
        </w:rPr>
        <w:t xml:space="preserve">(Māori) </w:t>
      </w:r>
      <w:r w:rsidR="00FC4EED">
        <w:rPr>
          <w:rFonts w:cstheme="minorHAnsi"/>
        </w:rPr>
        <w:t xml:space="preserve">potential integrated value chain nor the uniqueness with which Māori communities operate.  Māori won’t see just the financial benefit of permanent exotic forests as something to financially exploit.  Māori, through the economic benefits of cashflow will be empowered to further develop and reinvest in land and complementary local community activity with a significant multiplier effect through no leakage offshore, minimised leakage outside the community of origin, and a natural leaning to use wealth from the land, to provide favourable social outcomes for the beneficial </w:t>
      </w:r>
      <w:r w:rsidR="005C7F30">
        <w:rPr>
          <w:rFonts w:cstheme="minorHAnsi"/>
        </w:rPr>
        <w:t>descendants</w:t>
      </w:r>
      <w:r w:rsidR="00FC4EED">
        <w:rPr>
          <w:rFonts w:cstheme="minorHAnsi"/>
        </w:rPr>
        <w:t xml:space="preserve">.  Given </w:t>
      </w:r>
      <w:r w:rsidR="0032310C">
        <w:rPr>
          <w:rFonts w:cstheme="minorHAnsi"/>
        </w:rPr>
        <w:t>most of the</w:t>
      </w:r>
      <w:r w:rsidR="00FC4EED">
        <w:rPr>
          <w:rFonts w:cstheme="minorHAnsi"/>
        </w:rPr>
        <w:t xml:space="preserve"> Māori Landowning is in Trust, there is no option but to </w:t>
      </w:r>
      <w:r w:rsidR="00336975">
        <w:rPr>
          <w:rFonts w:cstheme="minorHAnsi"/>
        </w:rPr>
        <w:t xml:space="preserve">reinvest and distribute domestically </w:t>
      </w:r>
      <w:r w:rsidR="00FC4EED">
        <w:rPr>
          <w:rFonts w:cstheme="minorHAnsi"/>
        </w:rPr>
        <w:t>given the shareholding</w:t>
      </w:r>
      <w:r w:rsidR="008B045B">
        <w:rPr>
          <w:rFonts w:cstheme="minorHAnsi"/>
        </w:rPr>
        <w:t xml:space="preserve"> of these Trusts.</w:t>
      </w:r>
    </w:p>
    <w:p w14:paraId="50902E69" w14:textId="46514B29" w:rsidR="008B045B" w:rsidRDefault="008B045B" w:rsidP="00AC3750">
      <w:pPr>
        <w:pStyle w:val="ListParagraph"/>
        <w:rPr>
          <w:rFonts w:cstheme="minorHAnsi"/>
        </w:rPr>
      </w:pPr>
    </w:p>
    <w:p w14:paraId="5D837223" w14:textId="77777777" w:rsidR="00C42EE6" w:rsidRDefault="00C42EE6">
      <w:pPr>
        <w:rPr>
          <w:rFonts w:cstheme="minorHAnsi"/>
          <w:b/>
          <w:bCs/>
        </w:rPr>
      </w:pPr>
      <w:r>
        <w:rPr>
          <w:rFonts w:cstheme="minorHAnsi"/>
          <w:b/>
          <w:bCs/>
        </w:rPr>
        <w:br w:type="page"/>
      </w:r>
    </w:p>
    <w:p w14:paraId="37BD35A4" w14:textId="625E7A37" w:rsidR="008B045B" w:rsidRPr="00B63222" w:rsidRDefault="008B045B" w:rsidP="00437553">
      <w:pPr>
        <w:pStyle w:val="ListParagraph"/>
        <w:numPr>
          <w:ilvl w:val="0"/>
          <w:numId w:val="3"/>
        </w:numPr>
        <w:rPr>
          <w:rFonts w:cstheme="minorHAnsi"/>
          <w:b/>
          <w:bCs/>
        </w:rPr>
      </w:pPr>
      <w:r w:rsidRPr="00B63222">
        <w:rPr>
          <w:rFonts w:cstheme="minorHAnsi"/>
          <w:b/>
          <w:bCs/>
        </w:rPr>
        <w:lastRenderedPageBreak/>
        <w:t>Exotic Transition into Native</w:t>
      </w:r>
    </w:p>
    <w:p w14:paraId="4A2A5594" w14:textId="77777777" w:rsidR="000E3C1D" w:rsidRDefault="002668F5" w:rsidP="00AC3750">
      <w:pPr>
        <w:pStyle w:val="ListParagraph"/>
        <w:rPr>
          <w:rFonts w:cstheme="minorHAnsi"/>
        </w:rPr>
      </w:pPr>
      <w:r>
        <w:rPr>
          <w:rFonts w:cstheme="minorHAnsi"/>
        </w:rPr>
        <w:t xml:space="preserve">Despite the assertions of the Minister, there is voluminous research supporting the transition of </w:t>
      </w:r>
      <w:r w:rsidR="00EF1BAA">
        <w:rPr>
          <w:rFonts w:cstheme="minorHAnsi"/>
        </w:rPr>
        <w:t>pine into native.</w:t>
      </w:r>
      <w:r w:rsidR="000E3C1D">
        <w:rPr>
          <w:rFonts w:cstheme="minorHAnsi"/>
        </w:rPr>
        <w:t xml:space="preserve">  A representative quote of all this research as follows:</w:t>
      </w:r>
    </w:p>
    <w:p w14:paraId="0E9DCE3D" w14:textId="77777777" w:rsidR="000E3C1D" w:rsidRDefault="000E3C1D" w:rsidP="00AC3750">
      <w:pPr>
        <w:pStyle w:val="ListParagraph"/>
        <w:rPr>
          <w:rFonts w:cstheme="minorHAnsi"/>
        </w:rPr>
      </w:pPr>
    </w:p>
    <w:p w14:paraId="0F395E30" w14:textId="034E28AC" w:rsidR="008B045B" w:rsidRDefault="004C5A74" w:rsidP="00AC3750">
      <w:pPr>
        <w:pStyle w:val="ListParagraph"/>
        <w:rPr>
          <w:rFonts w:cstheme="minorHAnsi"/>
        </w:rPr>
      </w:pPr>
      <w:r>
        <w:rPr>
          <w:rFonts w:cstheme="minorHAnsi"/>
        </w:rPr>
        <w:t>“</w:t>
      </w:r>
      <w:r>
        <w:rPr>
          <w:rFonts w:cstheme="minorHAnsi"/>
          <w:i/>
          <w:iCs/>
        </w:rPr>
        <w:t xml:space="preserve">Our results showed that, even at </w:t>
      </w:r>
      <w:r w:rsidR="00F602CB">
        <w:rPr>
          <w:rFonts w:cstheme="minorHAnsi"/>
          <w:i/>
          <w:iCs/>
        </w:rPr>
        <w:t xml:space="preserve">an </w:t>
      </w:r>
      <w:r w:rsidR="000E3C1D">
        <w:rPr>
          <w:rFonts w:cstheme="minorHAnsi"/>
          <w:i/>
          <w:iCs/>
        </w:rPr>
        <w:t>ecologically</w:t>
      </w:r>
      <w:r>
        <w:rPr>
          <w:rFonts w:cstheme="minorHAnsi"/>
          <w:i/>
          <w:iCs/>
        </w:rPr>
        <w:t xml:space="preserve"> isolated site, the microclimate created by plantation Pinus radiata stands supported a suite of </w:t>
      </w:r>
      <w:r w:rsidR="000D7F8D">
        <w:rPr>
          <w:rFonts w:cstheme="minorHAnsi"/>
          <w:i/>
          <w:iCs/>
        </w:rPr>
        <w:t>readily dispersed</w:t>
      </w:r>
      <w:r w:rsidR="0024279F">
        <w:rPr>
          <w:rFonts w:cstheme="minorHAnsi"/>
          <w:i/>
          <w:iCs/>
        </w:rPr>
        <w:t xml:space="preserve"> indigenous forest plants.  Based on these results we suggest </w:t>
      </w:r>
      <w:r w:rsidR="000E3C1D">
        <w:rPr>
          <w:rFonts w:cstheme="minorHAnsi"/>
          <w:i/>
          <w:iCs/>
        </w:rPr>
        <w:t>that</w:t>
      </w:r>
      <w:r w:rsidR="0024279F">
        <w:rPr>
          <w:rFonts w:cstheme="minorHAnsi"/>
          <w:i/>
          <w:iCs/>
        </w:rPr>
        <w:t xml:space="preserve"> non-harvest P. radiata stands provide an important </w:t>
      </w:r>
      <w:r w:rsidR="000E3C1D">
        <w:rPr>
          <w:rFonts w:cstheme="minorHAnsi"/>
          <w:i/>
          <w:iCs/>
        </w:rPr>
        <w:t>opportunity</w:t>
      </w:r>
      <w:r w:rsidR="0024279F">
        <w:rPr>
          <w:rFonts w:cstheme="minorHAnsi"/>
          <w:i/>
          <w:iCs/>
        </w:rPr>
        <w:t xml:space="preserve"> for the </w:t>
      </w:r>
      <w:r w:rsidR="000E3C1D">
        <w:rPr>
          <w:rFonts w:cstheme="minorHAnsi"/>
          <w:i/>
          <w:iCs/>
        </w:rPr>
        <w:t>restoration</w:t>
      </w:r>
      <w:r w:rsidR="0024279F">
        <w:rPr>
          <w:rFonts w:cstheme="minorHAnsi"/>
          <w:i/>
          <w:iCs/>
        </w:rPr>
        <w:t xml:space="preserve"> of indigenous forest </w:t>
      </w:r>
      <w:r w:rsidR="002149E6">
        <w:rPr>
          <w:rFonts w:cstheme="minorHAnsi"/>
          <w:i/>
          <w:iCs/>
        </w:rPr>
        <w:t xml:space="preserve">communities in New Zealand’s production </w:t>
      </w:r>
      <w:r w:rsidR="000E3C1D">
        <w:rPr>
          <w:rFonts w:cstheme="minorHAnsi"/>
          <w:i/>
          <w:iCs/>
        </w:rPr>
        <w:t>landscapes</w:t>
      </w:r>
      <w:r w:rsidR="002149E6">
        <w:rPr>
          <w:rFonts w:cstheme="minorHAnsi"/>
          <w:i/>
          <w:iCs/>
        </w:rPr>
        <w:t xml:space="preserve">” </w:t>
      </w:r>
      <w:r w:rsidR="002149E6">
        <w:rPr>
          <w:rFonts w:cstheme="minorHAnsi"/>
        </w:rPr>
        <w:t xml:space="preserve">(Forbes et al, </w:t>
      </w:r>
      <w:r w:rsidR="003E4C60">
        <w:rPr>
          <w:rFonts w:cstheme="minorHAnsi"/>
        </w:rPr>
        <w:t>2019, NZ Journal of Forestry Science</w:t>
      </w:r>
      <w:r w:rsidR="000E3C1D">
        <w:rPr>
          <w:rFonts w:cstheme="minorHAnsi"/>
        </w:rPr>
        <w:t>).</w:t>
      </w:r>
    </w:p>
    <w:p w14:paraId="63D496F3" w14:textId="6DAFCCE7" w:rsidR="000E3C1D" w:rsidRDefault="000E3C1D" w:rsidP="00AC3750">
      <w:pPr>
        <w:pStyle w:val="ListParagraph"/>
        <w:rPr>
          <w:rFonts w:cstheme="minorHAnsi"/>
        </w:rPr>
      </w:pPr>
    </w:p>
    <w:p w14:paraId="0C54B7F3" w14:textId="6F9F2038" w:rsidR="000E3C1D" w:rsidRDefault="000E3C1D" w:rsidP="00AC3750">
      <w:pPr>
        <w:pStyle w:val="ListParagraph"/>
        <w:rPr>
          <w:rFonts w:cstheme="minorHAnsi"/>
        </w:rPr>
      </w:pPr>
      <w:r>
        <w:rPr>
          <w:rFonts w:cstheme="minorHAnsi"/>
        </w:rPr>
        <w:t xml:space="preserve">With this in background, </w:t>
      </w:r>
      <w:proofErr w:type="gramStart"/>
      <w:r>
        <w:rPr>
          <w:rFonts w:cstheme="minorHAnsi"/>
        </w:rPr>
        <w:t>the majority of</w:t>
      </w:r>
      <w:proofErr w:type="gramEnd"/>
      <w:r>
        <w:rPr>
          <w:rFonts w:cstheme="minorHAnsi"/>
        </w:rPr>
        <w:t xml:space="preserve"> Māori </w:t>
      </w:r>
      <w:r w:rsidR="00BD307E">
        <w:rPr>
          <w:rFonts w:cstheme="minorHAnsi"/>
        </w:rPr>
        <w:t>l</w:t>
      </w:r>
      <w:r>
        <w:rPr>
          <w:rFonts w:cstheme="minorHAnsi"/>
        </w:rPr>
        <w:t xml:space="preserve">andowners </w:t>
      </w:r>
      <w:r w:rsidR="00AD58F2">
        <w:rPr>
          <w:rFonts w:cstheme="minorHAnsi"/>
        </w:rPr>
        <w:t xml:space="preserve">want indigenous forests on their land </w:t>
      </w:r>
      <w:r w:rsidR="00F103DA">
        <w:rPr>
          <w:rFonts w:cstheme="minorHAnsi"/>
        </w:rPr>
        <w:t>where forest cover is appropriate and the opportunity to monetise is available.</w:t>
      </w:r>
    </w:p>
    <w:p w14:paraId="10BA0A1C" w14:textId="4C227EF5" w:rsidR="00447684" w:rsidRDefault="00447684" w:rsidP="00AC3750">
      <w:pPr>
        <w:pStyle w:val="ListParagraph"/>
        <w:rPr>
          <w:rFonts w:cstheme="minorHAnsi"/>
        </w:rPr>
      </w:pPr>
    </w:p>
    <w:p w14:paraId="16E949BA" w14:textId="60EC1DC7" w:rsidR="001916A0" w:rsidRPr="00CC2B92" w:rsidRDefault="001916A0" w:rsidP="007674A0">
      <w:pPr>
        <w:rPr>
          <w:rFonts w:cstheme="minorHAnsi"/>
          <w:lang w:val="mi-NZ"/>
        </w:rPr>
      </w:pPr>
      <w:r w:rsidRPr="00CC2B92">
        <w:rPr>
          <w:rFonts w:cstheme="minorHAnsi"/>
          <w:lang w:val="mi-NZ"/>
        </w:rPr>
        <w:t>We believe the issues that need to be a</w:t>
      </w:r>
      <w:r w:rsidR="00044AE6" w:rsidRPr="00CC2B92">
        <w:rPr>
          <w:rFonts w:cstheme="minorHAnsi"/>
          <w:lang w:val="mi-NZ"/>
        </w:rPr>
        <w:t>ddressed</w:t>
      </w:r>
      <w:r w:rsidR="008D74BC" w:rsidRPr="00CC2B92">
        <w:rPr>
          <w:rFonts w:cstheme="minorHAnsi"/>
          <w:lang w:val="mi-NZ"/>
        </w:rPr>
        <w:t xml:space="preserve"> within topic one</w:t>
      </w:r>
      <w:r w:rsidR="00044AE6" w:rsidRPr="00CC2B92">
        <w:rPr>
          <w:rFonts w:cstheme="minorHAnsi"/>
          <w:lang w:val="mi-NZ"/>
        </w:rPr>
        <w:t xml:space="preserve"> </w:t>
      </w:r>
      <w:r w:rsidRPr="00CC2B92">
        <w:rPr>
          <w:rFonts w:cstheme="minorHAnsi"/>
          <w:lang w:val="mi-NZ"/>
        </w:rPr>
        <w:t>include:</w:t>
      </w:r>
    </w:p>
    <w:p w14:paraId="1AADC4C7" w14:textId="77777777" w:rsidR="002841FF" w:rsidRDefault="00412659" w:rsidP="00C830E8">
      <w:pPr>
        <w:pStyle w:val="ListParagraph"/>
        <w:numPr>
          <w:ilvl w:val="0"/>
          <w:numId w:val="2"/>
        </w:numPr>
        <w:rPr>
          <w:rFonts w:cstheme="minorHAnsi"/>
          <w:lang w:val="mi-NZ"/>
        </w:rPr>
      </w:pPr>
      <w:r w:rsidRPr="00CC2B92">
        <w:rPr>
          <w:rFonts w:cstheme="minorHAnsi"/>
          <w:lang w:val="mi-NZ"/>
        </w:rPr>
        <w:t>Acknowledgement of p</w:t>
      </w:r>
      <w:r w:rsidR="001916A0" w:rsidRPr="00CC2B92">
        <w:rPr>
          <w:rFonts w:cstheme="minorHAnsi"/>
          <w:lang w:val="mi-NZ"/>
        </w:rPr>
        <w:t xml:space="preserve">revious regulatory change </w:t>
      </w:r>
      <w:r w:rsidR="00AA0A0C">
        <w:rPr>
          <w:rFonts w:cstheme="minorHAnsi"/>
          <w:lang w:val="mi-NZ"/>
        </w:rPr>
        <w:t>coupled with a rushed</w:t>
      </w:r>
      <w:r w:rsidR="008858CA">
        <w:rPr>
          <w:rFonts w:cstheme="minorHAnsi"/>
          <w:lang w:val="mi-NZ"/>
        </w:rPr>
        <w:t>, un</w:t>
      </w:r>
      <w:r w:rsidR="002841FF">
        <w:rPr>
          <w:rFonts w:cstheme="minorHAnsi"/>
          <w:lang w:val="mi-NZ"/>
        </w:rPr>
        <w:t>engaging,</w:t>
      </w:r>
      <w:r w:rsidR="00AA0A0C">
        <w:rPr>
          <w:rFonts w:cstheme="minorHAnsi"/>
          <w:lang w:val="mi-NZ"/>
        </w:rPr>
        <w:t xml:space="preserve"> and potentially </w:t>
      </w:r>
      <w:r w:rsidR="008858CA">
        <w:rPr>
          <w:rFonts w:cstheme="minorHAnsi"/>
          <w:lang w:val="mi-NZ"/>
        </w:rPr>
        <w:t xml:space="preserve">legal breaching </w:t>
      </w:r>
      <w:r w:rsidR="002841FF">
        <w:rPr>
          <w:rFonts w:cstheme="minorHAnsi"/>
          <w:lang w:val="mi-NZ"/>
        </w:rPr>
        <w:t>consultation process.</w:t>
      </w:r>
    </w:p>
    <w:p w14:paraId="0344FD55" w14:textId="1040BFAC" w:rsidR="009130B2" w:rsidRPr="00CC2B92" w:rsidRDefault="002841FF" w:rsidP="00C830E8">
      <w:pPr>
        <w:pStyle w:val="ListParagraph"/>
        <w:numPr>
          <w:ilvl w:val="0"/>
          <w:numId w:val="2"/>
        </w:numPr>
        <w:rPr>
          <w:rFonts w:cstheme="minorHAnsi"/>
          <w:lang w:val="mi-NZ"/>
        </w:rPr>
      </w:pPr>
      <w:r>
        <w:rPr>
          <w:rFonts w:cstheme="minorHAnsi"/>
          <w:lang w:val="mi-NZ"/>
        </w:rPr>
        <w:t>Acknowledgement that t</w:t>
      </w:r>
      <w:r w:rsidR="00412659" w:rsidRPr="00CC2B92">
        <w:rPr>
          <w:rFonts w:cstheme="minorHAnsi"/>
          <w:lang w:val="mi-NZ"/>
        </w:rPr>
        <w:t xml:space="preserve">hese proposed changes </w:t>
      </w:r>
      <w:r>
        <w:rPr>
          <w:rFonts w:cstheme="minorHAnsi"/>
          <w:lang w:val="mi-NZ"/>
        </w:rPr>
        <w:t>will</w:t>
      </w:r>
      <w:r w:rsidR="00412659" w:rsidRPr="00CC2B92">
        <w:rPr>
          <w:rFonts w:cstheme="minorHAnsi"/>
          <w:lang w:val="mi-NZ"/>
        </w:rPr>
        <w:t xml:space="preserve"> further disenfranchise Māori economic growth and social prosperity. </w:t>
      </w:r>
    </w:p>
    <w:p w14:paraId="756CDB63" w14:textId="19E1DB34" w:rsidR="00DC66C4" w:rsidRPr="00FE367A" w:rsidRDefault="00804592" w:rsidP="001916A0">
      <w:pPr>
        <w:pStyle w:val="ListParagraph"/>
        <w:numPr>
          <w:ilvl w:val="0"/>
          <w:numId w:val="2"/>
        </w:numPr>
        <w:rPr>
          <w:rFonts w:cstheme="minorHAnsi"/>
          <w:lang w:val="mi-NZ"/>
        </w:rPr>
      </w:pPr>
      <w:r w:rsidRPr="00FE367A">
        <w:rPr>
          <w:rFonts w:cstheme="minorHAnsi"/>
          <w:lang w:val="mi-NZ"/>
        </w:rPr>
        <w:t>Options to alleviate the burden that</w:t>
      </w:r>
      <w:r w:rsidR="001F4B78" w:rsidRPr="00FE367A">
        <w:rPr>
          <w:rFonts w:cstheme="minorHAnsi"/>
          <w:lang w:val="mi-NZ"/>
        </w:rPr>
        <w:t xml:space="preserve"> the proposed changes have on</w:t>
      </w:r>
      <w:r w:rsidR="00CC2B92" w:rsidRPr="00FE367A">
        <w:rPr>
          <w:rFonts w:cstheme="minorHAnsi"/>
          <w:lang w:val="mi-NZ"/>
        </w:rPr>
        <w:t xml:space="preserve"> Maori </w:t>
      </w:r>
      <w:r w:rsidR="00BD307E">
        <w:rPr>
          <w:rFonts w:cstheme="minorHAnsi"/>
          <w:lang w:val="mi-NZ"/>
        </w:rPr>
        <w:t>l</w:t>
      </w:r>
      <w:r w:rsidR="00CC2B92" w:rsidRPr="00FE367A">
        <w:rPr>
          <w:rFonts w:cstheme="minorHAnsi"/>
          <w:lang w:val="mi-NZ"/>
        </w:rPr>
        <w:t>andowners</w:t>
      </w:r>
      <w:r w:rsidR="00C94A0C" w:rsidRPr="00FE367A">
        <w:rPr>
          <w:rFonts w:cstheme="minorHAnsi"/>
          <w:lang w:val="mi-NZ"/>
        </w:rPr>
        <w:t>.</w:t>
      </w:r>
    </w:p>
    <w:p w14:paraId="60DF6CA7" w14:textId="03E4703E" w:rsidR="00EF7768" w:rsidRPr="00FE367A" w:rsidRDefault="00D8719E" w:rsidP="00EF7768">
      <w:pPr>
        <w:pStyle w:val="ListParagraph"/>
        <w:numPr>
          <w:ilvl w:val="0"/>
          <w:numId w:val="2"/>
        </w:numPr>
        <w:rPr>
          <w:rFonts w:cstheme="minorHAnsi"/>
          <w:lang w:val="mi-NZ"/>
        </w:rPr>
      </w:pPr>
      <w:r w:rsidRPr="00FE367A">
        <w:rPr>
          <w:rFonts w:cstheme="minorHAnsi"/>
          <w:lang w:val="mi-NZ"/>
        </w:rPr>
        <w:t xml:space="preserve">Clarity on how indigenous forest cover will be </w:t>
      </w:r>
      <w:r w:rsidR="003C3DC3" w:rsidRPr="00FE367A">
        <w:rPr>
          <w:rFonts w:cstheme="minorHAnsi"/>
          <w:lang w:val="mi-NZ"/>
        </w:rPr>
        <w:t>incentivised and achieved</w:t>
      </w:r>
      <w:r w:rsidR="00EF7768" w:rsidRPr="00FE367A">
        <w:rPr>
          <w:rFonts w:cstheme="minorHAnsi"/>
          <w:lang w:val="mi-NZ"/>
        </w:rPr>
        <w:t>.</w:t>
      </w:r>
    </w:p>
    <w:p w14:paraId="03012C09" w14:textId="77777777" w:rsidR="00EB5278" w:rsidRPr="00630C88" w:rsidRDefault="00EB5278" w:rsidP="00EB5278">
      <w:pPr>
        <w:autoSpaceDE w:val="0"/>
        <w:autoSpaceDN w:val="0"/>
        <w:spacing w:after="0" w:line="240" w:lineRule="auto"/>
        <w:rPr>
          <w:rFonts w:cstheme="minorHAnsi"/>
          <w:b/>
          <w:bCs/>
        </w:rPr>
      </w:pPr>
      <w:r w:rsidRPr="00630C88">
        <w:rPr>
          <w:rFonts w:cstheme="minorHAnsi"/>
          <w:b/>
          <w:bCs/>
        </w:rPr>
        <w:t>Our recommendations to Topic 1: Exclusion of Exotics from the Permanent Category in the ETS</w:t>
      </w:r>
    </w:p>
    <w:p w14:paraId="5F03012D" w14:textId="77777777" w:rsidR="00EB5278" w:rsidRPr="00CA1417" w:rsidRDefault="00EB5278" w:rsidP="00EB5278">
      <w:pPr>
        <w:autoSpaceDE w:val="0"/>
        <w:autoSpaceDN w:val="0"/>
        <w:spacing w:after="0" w:line="240" w:lineRule="auto"/>
        <w:rPr>
          <w:rFonts w:cstheme="minorHAnsi"/>
          <w:highlight w:val="yellow"/>
        </w:rPr>
      </w:pPr>
      <w:r w:rsidRPr="00CA1417">
        <w:rPr>
          <w:rFonts w:cstheme="minorHAnsi"/>
          <w:highlight w:val="yellow"/>
        </w:rPr>
        <w:t>These recommendations are provided in order of priority/ preference.  Provision of this cascade should not infer we would be “happy” with anything other than priority #1.</w:t>
      </w:r>
    </w:p>
    <w:p w14:paraId="11510620" w14:textId="77777777" w:rsidR="00EB5278" w:rsidRPr="00CA1417" w:rsidRDefault="00EB5278" w:rsidP="00EB5278">
      <w:pPr>
        <w:autoSpaceDE w:val="0"/>
        <w:autoSpaceDN w:val="0"/>
        <w:spacing w:after="0" w:line="240" w:lineRule="auto"/>
        <w:rPr>
          <w:rFonts w:cstheme="minorHAnsi"/>
          <w:highlight w:val="yellow"/>
        </w:rPr>
      </w:pPr>
    </w:p>
    <w:p w14:paraId="6C64BDE2" w14:textId="77777777" w:rsidR="00EB5278" w:rsidRPr="00CA1417" w:rsidRDefault="00EB5278" w:rsidP="00690C79">
      <w:pPr>
        <w:pStyle w:val="ListParagraph"/>
        <w:numPr>
          <w:ilvl w:val="0"/>
          <w:numId w:val="23"/>
        </w:numPr>
        <w:spacing w:after="0" w:line="240" w:lineRule="auto"/>
        <w:contextualSpacing w:val="0"/>
        <w:rPr>
          <w:rFonts w:eastAsia="Times New Roman"/>
          <w:highlight w:val="yellow"/>
        </w:rPr>
      </w:pPr>
      <w:r w:rsidRPr="00CA1417">
        <w:rPr>
          <w:rFonts w:eastAsia="Times New Roman"/>
          <w:highlight w:val="yellow"/>
        </w:rPr>
        <w:t>Leave the Permanent Category as is including exotics.</w:t>
      </w:r>
    </w:p>
    <w:p w14:paraId="6FD57325" w14:textId="77777777" w:rsidR="00EB5278" w:rsidRPr="00CA1417" w:rsidRDefault="00EB5278" w:rsidP="00690C79">
      <w:pPr>
        <w:pStyle w:val="ListParagraph"/>
        <w:numPr>
          <w:ilvl w:val="0"/>
          <w:numId w:val="23"/>
        </w:numPr>
        <w:spacing w:after="0" w:line="240" w:lineRule="auto"/>
        <w:contextualSpacing w:val="0"/>
        <w:rPr>
          <w:rFonts w:eastAsia="Times New Roman"/>
          <w:highlight w:val="yellow"/>
        </w:rPr>
      </w:pPr>
      <w:r w:rsidRPr="00CA1417">
        <w:rPr>
          <w:rFonts w:eastAsia="Times New Roman"/>
          <w:highlight w:val="yellow"/>
        </w:rPr>
        <w:t>Vary the category to allow exotics for “Māori Owned Land”.</w:t>
      </w:r>
    </w:p>
    <w:p w14:paraId="69B73D3B" w14:textId="77777777" w:rsidR="00EB5278" w:rsidRDefault="00EB5278" w:rsidP="00EB5278">
      <w:pPr>
        <w:autoSpaceDE w:val="0"/>
        <w:autoSpaceDN w:val="0"/>
        <w:spacing w:after="0" w:line="240" w:lineRule="auto"/>
        <w:rPr>
          <w:rFonts w:cstheme="minorHAnsi"/>
        </w:rPr>
      </w:pPr>
    </w:p>
    <w:p w14:paraId="2558969F" w14:textId="77777777" w:rsidR="00C42EE6" w:rsidRDefault="00C42EE6">
      <w:pPr>
        <w:rPr>
          <w:rFonts w:eastAsiaTheme="majorEastAsia" w:cstheme="minorHAnsi"/>
          <w:color w:val="2F5496" w:themeColor="accent1" w:themeShade="BF"/>
          <w:sz w:val="26"/>
          <w:szCs w:val="26"/>
        </w:rPr>
      </w:pPr>
      <w:r>
        <w:rPr>
          <w:rFonts w:cstheme="minorHAnsi"/>
        </w:rPr>
        <w:br w:type="page"/>
      </w:r>
    </w:p>
    <w:p w14:paraId="2017D3BC" w14:textId="16BE809C" w:rsidR="00255DBB" w:rsidRPr="00FE367A" w:rsidRDefault="007674A0" w:rsidP="005E5ADC">
      <w:pPr>
        <w:pStyle w:val="Heading2"/>
        <w:rPr>
          <w:rFonts w:asciiTheme="minorHAnsi" w:hAnsiTheme="minorHAnsi" w:cstheme="minorHAnsi"/>
        </w:rPr>
      </w:pPr>
      <w:bookmarkStart w:id="7" w:name="_Toc101338056"/>
      <w:r w:rsidRPr="00FE367A">
        <w:rPr>
          <w:rFonts w:asciiTheme="minorHAnsi" w:hAnsiTheme="minorHAnsi" w:cstheme="minorHAnsi"/>
        </w:rPr>
        <w:lastRenderedPageBreak/>
        <w:t xml:space="preserve">Topic 2: </w:t>
      </w:r>
      <w:r w:rsidR="005E5ADC" w:rsidRPr="00FE367A">
        <w:rPr>
          <w:rFonts w:asciiTheme="minorHAnsi" w:hAnsiTheme="minorHAnsi" w:cstheme="minorHAnsi"/>
        </w:rPr>
        <w:t>Adjusting averaging</w:t>
      </w:r>
      <w:r w:rsidRPr="00FE367A">
        <w:rPr>
          <w:rFonts w:asciiTheme="minorHAnsi" w:hAnsiTheme="minorHAnsi" w:cstheme="minorHAnsi"/>
        </w:rPr>
        <w:t xml:space="preserve"> accounting to remote and marginal land</w:t>
      </w:r>
      <w:bookmarkEnd w:id="7"/>
    </w:p>
    <w:p w14:paraId="6DAC314F" w14:textId="40B95883" w:rsidR="00610776" w:rsidRPr="00FE367A" w:rsidRDefault="00610776" w:rsidP="004252A3">
      <w:pPr>
        <w:pStyle w:val="ListParagraph"/>
        <w:numPr>
          <w:ilvl w:val="0"/>
          <w:numId w:val="3"/>
        </w:numPr>
        <w:rPr>
          <w:rFonts w:cstheme="minorHAnsi"/>
        </w:rPr>
      </w:pPr>
      <w:r w:rsidRPr="00FE367A">
        <w:rPr>
          <w:rFonts w:cstheme="minorHAnsi"/>
        </w:rPr>
        <w:t xml:space="preserve">We support the addition of a long rotation </w:t>
      </w:r>
      <w:r w:rsidR="00E372C3" w:rsidRPr="00FE367A">
        <w:rPr>
          <w:rFonts w:cstheme="minorHAnsi"/>
        </w:rPr>
        <w:t xml:space="preserve">category under </w:t>
      </w:r>
      <w:r w:rsidR="003E22C8" w:rsidRPr="00FE367A">
        <w:rPr>
          <w:rFonts w:cstheme="minorHAnsi"/>
        </w:rPr>
        <w:t>averaging;</w:t>
      </w:r>
      <w:r w:rsidR="00E372C3" w:rsidRPr="00FE367A">
        <w:rPr>
          <w:rFonts w:cstheme="minorHAnsi"/>
        </w:rPr>
        <w:t xml:space="preserve"> </w:t>
      </w:r>
      <w:r w:rsidR="00EF4EB6" w:rsidRPr="00FE367A">
        <w:rPr>
          <w:rFonts w:cstheme="minorHAnsi"/>
        </w:rPr>
        <w:t>however,</w:t>
      </w:r>
      <w:r w:rsidR="00E372C3" w:rsidRPr="00FE367A">
        <w:rPr>
          <w:rFonts w:cstheme="minorHAnsi"/>
        </w:rPr>
        <w:t xml:space="preserve"> we would prefer increased options.</w:t>
      </w:r>
    </w:p>
    <w:p w14:paraId="1EE9FC0C" w14:textId="77777777" w:rsidR="00E372C3" w:rsidRPr="00FE367A" w:rsidRDefault="00E372C3" w:rsidP="00E372C3">
      <w:pPr>
        <w:pStyle w:val="ListParagraph"/>
        <w:rPr>
          <w:rFonts w:cstheme="minorHAnsi"/>
        </w:rPr>
      </w:pPr>
    </w:p>
    <w:p w14:paraId="4B3D0AB3" w14:textId="0F880EEE" w:rsidR="00100CE3" w:rsidRPr="0055139A" w:rsidRDefault="001F4B78" w:rsidP="00610776">
      <w:pPr>
        <w:pStyle w:val="ListParagraph"/>
        <w:rPr>
          <w:rFonts w:cstheme="minorHAnsi"/>
        </w:rPr>
      </w:pPr>
      <w:r w:rsidRPr="00FE367A">
        <w:rPr>
          <w:rFonts w:cstheme="minorHAnsi"/>
        </w:rPr>
        <w:t xml:space="preserve">Māori </w:t>
      </w:r>
      <w:r w:rsidR="00CF46E0">
        <w:rPr>
          <w:rFonts w:cstheme="minorHAnsi"/>
        </w:rPr>
        <w:t>lands</w:t>
      </w:r>
      <w:r w:rsidRPr="00FE367A">
        <w:rPr>
          <w:rFonts w:cstheme="minorHAnsi"/>
        </w:rPr>
        <w:t xml:space="preserve"> tend to sit on remote or marginal land</w:t>
      </w:r>
      <w:r w:rsidR="00620E73">
        <w:rPr>
          <w:rFonts w:cstheme="minorHAnsi"/>
        </w:rPr>
        <w:t>,</w:t>
      </w:r>
      <w:r w:rsidRPr="00FE367A">
        <w:rPr>
          <w:rFonts w:cstheme="minorHAnsi"/>
        </w:rPr>
        <w:t xml:space="preserve"> this means that land is often difficult to access</w:t>
      </w:r>
      <w:r w:rsidR="00CF46E0">
        <w:rPr>
          <w:rFonts w:cstheme="minorHAnsi"/>
        </w:rPr>
        <w:t xml:space="preserve"> or </w:t>
      </w:r>
      <w:r w:rsidR="00054807">
        <w:rPr>
          <w:rFonts w:cstheme="minorHAnsi"/>
        </w:rPr>
        <w:t xml:space="preserve">at the extreme, </w:t>
      </w:r>
      <w:r w:rsidR="00054807" w:rsidRPr="00FE367A">
        <w:rPr>
          <w:rFonts w:cstheme="minorHAnsi"/>
        </w:rPr>
        <w:t>landlocked</w:t>
      </w:r>
      <w:r w:rsidRPr="00FE367A">
        <w:rPr>
          <w:rFonts w:cstheme="minorHAnsi"/>
        </w:rPr>
        <w:t>. Th</w:t>
      </w:r>
      <w:r w:rsidR="00100CE3" w:rsidRPr="00FE367A">
        <w:rPr>
          <w:rFonts w:cstheme="minorHAnsi"/>
        </w:rPr>
        <w:t>e</w:t>
      </w:r>
      <w:r w:rsidRPr="00FE367A">
        <w:rPr>
          <w:rFonts w:cstheme="minorHAnsi"/>
        </w:rPr>
        <w:t xml:space="preserve"> distance and obstacles to transfer wood from forest to </w:t>
      </w:r>
      <w:r w:rsidR="00054807">
        <w:rPr>
          <w:rFonts w:cstheme="minorHAnsi"/>
        </w:rPr>
        <w:t xml:space="preserve">processing and </w:t>
      </w:r>
      <w:r w:rsidRPr="00FE367A">
        <w:rPr>
          <w:rFonts w:cstheme="minorHAnsi"/>
        </w:rPr>
        <w:t>port</w:t>
      </w:r>
      <w:r w:rsidR="00054807">
        <w:rPr>
          <w:rFonts w:cstheme="minorHAnsi"/>
        </w:rPr>
        <w:t>s</w:t>
      </w:r>
      <w:r w:rsidR="00100CE3" w:rsidRPr="00FE367A">
        <w:rPr>
          <w:rFonts w:cstheme="minorHAnsi"/>
        </w:rPr>
        <w:t xml:space="preserve"> come with higher costs, similarly the effort and labour to harvest is typically higher</w:t>
      </w:r>
      <w:r w:rsidR="003669C5" w:rsidRPr="00FE367A">
        <w:rPr>
          <w:rFonts w:cstheme="minorHAnsi"/>
        </w:rPr>
        <w:t xml:space="preserve">. </w:t>
      </w:r>
      <w:r w:rsidR="00610776" w:rsidRPr="00FE367A">
        <w:rPr>
          <w:rFonts w:cstheme="minorHAnsi"/>
        </w:rPr>
        <w:t xml:space="preserve"> As a </w:t>
      </w:r>
      <w:r w:rsidR="003E22C8" w:rsidRPr="00FE367A">
        <w:rPr>
          <w:rFonts w:cstheme="minorHAnsi"/>
        </w:rPr>
        <w:t>result,</w:t>
      </w:r>
      <w:r w:rsidR="00610776" w:rsidRPr="00FE367A">
        <w:rPr>
          <w:rFonts w:cstheme="minorHAnsi"/>
        </w:rPr>
        <w:t xml:space="preserve"> we support</w:t>
      </w:r>
      <w:r w:rsidR="000527BA" w:rsidRPr="00FE367A">
        <w:rPr>
          <w:rFonts w:cstheme="minorHAnsi"/>
        </w:rPr>
        <w:t xml:space="preserve"> more</w:t>
      </w:r>
      <w:r w:rsidR="000527BA" w:rsidRPr="0055139A">
        <w:rPr>
          <w:rFonts w:cstheme="minorHAnsi"/>
        </w:rPr>
        <w:t xml:space="preserve"> rotation length options in the averaging category.</w:t>
      </w:r>
      <w:r w:rsidR="00810674" w:rsidRPr="0055139A">
        <w:rPr>
          <w:rFonts w:cstheme="minorHAnsi"/>
        </w:rPr>
        <w:t xml:space="preserve">  Our preference would be to nominate a rotation length upon entry into the ETS </w:t>
      </w:r>
      <w:r w:rsidR="00201BF7" w:rsidRPr="0055139A">
        <w:rPr>
          <w:rFonts w:cstheme="minorHAnsi"/>
        </w:rPr>
        <w:t>rather than pick from only two options (for pine).</w:t>
      </w:r>
    </w:p>
    <w:p w14:paraId="65C9005A" w14:textId="7BF5746A" w:rsidR="007E69B8" w:rsidRDefault="007E69B8" w:rsidP="00610776">
      <w:pPr>
        <w:pStyle w:val="ListParagraph"/>
        <w:rPr>
          <w:rFonts w:cstheme="minorHAnsi"/>
        </w:rPr>
      </w:pPr>
    </w:p>
    <w:p w14:paraId="48C49160" w14:textId="77777777" w:rsidR="00A66D78" w:rsidRPr="00630C88" w:rsidRDefault="00A66D78" w:rsidP="00A66D78">
      <w:pPr>
        <w:autoSpaceDE w:val="0"/>
        <w:autoSpaceDN w:val="0"/>
        <w:spacing w:after="0" w:line="240" w:lineRule="auto"/>
        <w:rPr>
          <w:rFonts w:cstheme="minorHAnsi"/>
          <w:b/>
          <w:bCs/>
        </w:rPr>
      </w:pPr>
      <w:r w:rsidRPr="00630C88">
        <w:rPr>
          <w:rFonts w:cstheme="minorHAnsi"/>
          <w:b/>
          <w:bCs/>
        </w:rPr>
        <w:t>Our recommendations to Topic 2: Addition of a Long Rotation Option to Averaging Category</w:t>
      </w:r>
    </w:p>
    <w:p w14:paraId="3809F238" w14:textId="77777777" w:rsidR="00A66D78" w:rsidRPr="00CA1417" w:rsidRDefault="00A66D78" w:rsidP="00A66D78">
      <w:pPr>
        <w:autoSpaceDE w:val="0"/>
        <w:autoSpaceDN w:val="0"/>
        <w:spacing w:after="0" w:line="240" w:lineRule="auto"/>
        <w:rPr>
          <w:rFonts w:cstheme="minorHAnsi"/>
          <w:highlight w:val="yellow"/>
        </w:rPr>
      </w:pPr>
      <w:r w:rsidRPr="00CA1417">
        <w:rPr>
          <w:rFonts w:cstheme="minorHAnsi"/>
          <w:highlight w:val="yellow"/>
        </w:rPr>
        <w:t>These recommendations are provided in order of priority/ preference.  Provision of this cascade should not infer we would be “happy” with anything other than priority #1.</w:t>
      </w:r>
    </w:p>
    <w:p w14:paraId="01730364" w14:textId="0E0DB09E" w:rsidR="00527061" w:rsidRPr="00CA1417" w:rsidRDefault="00527061" w:rsidP="00CA1417">
      <w:pPr>
        <w:autoSpaceDE w:val="0"/>
        <w:autoSpaceDN w:val="0"/>
        <w:spacing w:after="0" w:line="240" w:lineRule="auto"/>
        <w:rPr>
          <w:rFonts w:cstheme="minorHAnsi"/>
          <w:highlight w:val="yellow"/>
        </w:rPr>
      </w:pPr>
    </w:p>
    <w:p w14:paraId="7DEB8B14" w14:textId="3CC234DE" w:rsidR="00A66D78" w:rsidRPr="00CA1417" w:rsidRDefault="00A66D78" w:rsidP="00A66D78">
      <w:pPr>
        <w:pStyle w:val="ListParagraph"/>
        <w:numPr>
          <w:ilvl w:val="0"/>
          <w:numId w:val="24"/>
        </w:numPr>
        <w:autoSpaceDE w:val="0"/>
        <w:autoSpaceDN w:val="0"/>
        <w:spacing w:after="0" w:line="240" w:lineRule="auto"/>
        <w:rPr>
          <w:rFonts w:cstheme="minorHAnsi"/>
          <w:highlight w:val="yellow"/>
        </w:rPr>
      </w:pPr>
      <w:r w:rsidRPr="00CA1417">
        <w:rPr>
          <w:rFonts w:cstheme="minorHAnsi"/>
          <w:highlight w:val="yellow"/>
        </w:rPr>
        <w:t>Provide the option to select a rotation length and accrue “average” carbon based on the specified timeframe.</w:t>
      </w:r>
    </w:p>
    <w:p w14:paraId="50438835" w14:textId="77777777" w:rsidR="00A66D78" w:rsidRPr="00CA1417" w:rsidRDefault="00A66D78" w:rsidP="00A66D78">
      <w:pPr>
        <w:pStyle w:val="ListParagraph"/>
        <w:numPr>
          <w:ilvl w:val="0"/>
          <w:numId w:val="24"/>
        </w:numPr>
        <w:autoSpaceDE w:val="0"/>
        <w:autoSpaceDN w:val="0"/>
        <w:spacing w:after="0" w:line="240" w:lineRule="auto"/>
        <w:rPr>
          <w:rFonts w:cstheme="minorHAnsi"/>
          <w:highlight w:val="yellow"/>
        </w:rPr>
      </w:pPr>
      <w:r w:rsidRPr="00CA1417">
        <w:rPr>
          <w:rFonts w:cstheme="minorHAnsi"/>
          <w:highlight w:val="yellow"/>
        </w:rPr>
        <w:t>Provide bands of rotation length and accrue as above.  Preference is for narrower banding.</w:t>
      </w:r>
    </w:p>
    <w:p w14:paraId="49CD4287" w14:textId="77777777" w:rsidR="00A66D78" w:rsidRPr="00CA1417" w:rsidRDefault="00A66D78" w:rsidP="00A66D78">
      <w:pPr>
        <w:pStyle w:val="ListParagraph"/>
        <w:numPr>
          <w:ilvl w:val="0"/>
          <w:numId w:val="24"/>
        </w:numPr>
        <w:autoSpaceDE w:val="0"/>
        <w:autoSpaceDN w:val="0"/>
        <w:spacing w:after="0" w:line="240" w:lineRule="auto"/>
        <w:rPr>
          <w:rFonts w:cstheme="minorHAnsi"/>
          <w:highlight w:val="yellow"/>
        </w:rPr>
      </w:pPr>
      <w:r w:rsidRPr="00CA1417">
        <w:rPr>
          <w:rFonts w:cstheme="minorHAnsi"/>
          <w:highlight w:val="yellow"/>
        </w:rPr>
        <w:t>Apply the long rotation (40 year) average category as proposed.</w:t>
      </w:r>
    </w:p>
    <w:p w14:paraId="0EFADB87" w14:textId="77777777" w:rsidR="00A66D78" w:rsidRPr="0055139A" w:rsidRDefault="00A66D78" w:rsidP="00610776">
      <w:pPr>
        <w:pStyle w:val="ListParagraph"/>
        <w:rPr>
          <w:rFonts w:cstheme="minorHAnsi"/>
        </w:rPr>
      </w:pPr>
    </w:p>
    <w:p w14:paraId="58639979" w14:textId="77777777" w:rsidR="00651942" w:rsidRPr="0055139A" w:rsidRDefault="00651942" w:rsidP="00610776">
      <w:pPr>
        <w:pStyle w:val="ListParagraph"/>
        <w:rPr>
          <w:rFonts w:cstheme="minorHAnsi"/>
        </w:rPr>
      </w:pPr>
    </w:p>
    <w:p w14:paraId="0B2E931B" w14:textId="77777777" w:rsidR="00C42EE6" w:rsidRDefault="00C42EE6">
      <w:pPr>
        <w:rPr>
          <w:rFonts w:eastAsiaTheme="majorEastAsia" w:cstheme="minorHAnsi"/>
          <w:color w:val="2F5496" w:themeColor="accent1" w:themeShade="BF"/>
          <w:sz w:val="26"/>
          <w:szCs w:val="26"/>
        </w:rPr>
      </w:pPr>
      <w:r>
        <w:rPr>
          <w:rFonts w:cstheme="minorHAnsi"/>
        </w:rPr>
        <w:br w:type="page"/>
      </w:r>
    </w:p>
    <w:p w14:paraId="2A9DB703" w14:textId="52972335" w:rsidR="007674A0" w:rsidRPr="0055139A" w:rsidRDefault="007674A0" w:rsidP="007674A0">
      <w:pPr>
        <w:pStyle w:val="Heading2"/>
        <w:rPr>
          <w:rFonts w:asciiTheme="minorHAnsi" w:hAnsiTheme="minorHAnsi" w:cstheme="minorHAnsi"/>
        </w:rPr>
      </w:pPr>
      <w:bookmarkStart w:id="8" w:name="_Toc101338057"/>
      <w:r w:rsidRPr="0055139A">
        <w:rPr>
          <w:rFonts w:asciiTheme="minorHAnsi" w:hAnsiTheme="minorHAnsi" w:cstheme="minorHAnsi"/>
        </w:rPr>
        <w:lastRenderedPageBreak/>
        <w:t>Topic 3: Incentives for indigenous afforestation</w:t>
      </w:r>
      <w:bookmarkEnd w:id="8"/>
    </w:p>
    <w:p w14:paraId="3D0700A3" w14:textId="7F925204" w:rsidR="009D514F" w:rsidRPr="0055139A" w:rsidRDefault="009D514F" w:rsidP="00804592">
      <w:pPr>
        <w:pStyle w:val="ListParagraph"/>
        <w:numPr>
          <w:ilvl w:val="0"/>
          <w:numId w:val="3"/>
        </w:numPr>
        <w:rPr>
          <w:rFonts w:cstheme="minorHAnsi"/>
        </w:rPr>
      </w:pPr>
      <w:r w:rsidRPr="0055139A">
        <w:rPr>
          <w:rFonts w:cstheme="minorHAnsi"/>
        </w:rPr>
        <w:t>We are naturally</w:t>
      </w:r>
      <w:r w:rsidR="00412659" w:rsidRPr="0055139A">
        <w:rPr>
          <w:rFonts w:cstheme="minorHAnsi"/>
        </w:rPr>
        <w:t xml:space="preserve"> in</w:t>
      </w:r>
      <w:r w:rsidRPr="0055139A">
        <w:rPr>
          <w:rFonts w:cstheme="minorHAnsi"/>
        </w:rPr>
        <w:t xml:space="preserve"> favour</w:t>
      </w:r>
      <w:r w:rsidR="00412659" w:rsidRPr="0055139A">
        <w:rPr>
          <w:rFonts w:cstheme="minorHAnsi"/>
        </w:rPr>
        <w:t xml:space="preserve"> of </w:t>
      </w:r>
      <w:r w:rsidRPr="0055139A">
        <w:rPr>
          <w:rFonts w:cstheme="minorHAnsi"/>
        </w:rPr>
        <w:t xml:space="preserve">indigenous afforestation as </w:t>
      </w:r>
      <w:r w:rsidR="00BC72A3">
        <w:rPr>
          <w:rFonts w:cstheme="minorHAnsi"/>
        </w:rPr>
        <w:t>Māori</w:t>
      </w:r>
      <w:r w:rsidRPr="0055139A">
        <w:rPr>
          <w:rFonts w:cstheme="minorHAnsi"/>
        </w:rPr>
        <w:t xml:space="preserve"> own more P90 indigenous forests than any other </w:t>
      </w:r>
      <w:r w:rsidR="00651942" w:rsidRPr="0055139A">
        <w:rPr>
          <w:rFonts w:cstheme="minorHAnsi"/>
        </w:rPr>
        <w:t xml:space="preserve">landowning </w:t>
      </w:r>
      <w:r w:rsidRPr="0055139A">
        <w:rPr>
          <w:rFonts w:cstheme="minorHAnsi"/>
        </w:rPr>
        <w:t>group</w:t>
      </w:r>
      <w:r w:rsidR="00651942" w:rsidRPr="0055139A">
        <w:rPr>
          <w:rFonts w:cstheme="minorHAnsi"/>
        </w:rPr>
        <w:t xml:space="preserve"> outside government</w:t>
      </w:r>
      <w:r w:rsidRPr="0055139A">
        <w:rPr>
          <w:rFonts w:cstheme="minorHAnsi"/>
        </w:rPr>
        <w:t>.</w:t>
      </w:r>
      <w:r w:rsidR="00412659" w:rsidRPr="0055139A">
        <w:rPr>
          <w:rFonts w:cstheme="minorHAnsi"/>
        </w:rPr>
        <w:t xml:space="preserve"> </w:t>
      </w:r>
    </w:p>
    <w:p w14:paraId="75A6E8FD" w14:textId="77777777" w:rsidR="008339B0" w:rsidRPr="0055139A" w:rsidRDefault="008339B0" w:rsidP="00F459B3">
      <w:pPr>
        <w:pStyle w:val="ListParagraph"/>
        <w:rPr>
          <w:rFonts w:cstheme="minorHAnsi"/>
        </w:rPr>
      </w:pPr>
    </w:p>
    <w:p w14:paraId="55A66141" w14:textId="1F9F0037" w:rsidR="00F459B3" w:rsidRPr="0055139A" w:rsidRDefault="00F459B3" w:rsidP="00F459B3">
      <w:pPr>
        <w:pStyle w:val="ListParagraph"/>
        <w:rPr>
          <w:rFonts w:cstheme="minorHAnsi"/>
        </w:rPr>
      </w:pPr>
      <w:r w:rsidRPr="0055139A">
        <w:rPr>
          <w:rFonts w:cstheme="minorHAnsi"/>
        </w:rPr>
        <w:t xml:space="preserve">That said, we continue to advocate that this is a climate issue, not </w:t>
      </w:r>
      <w:r w:rsidR="009D0807" w:rsidRPr="0055139A">
        <w:rPr>
          <w:rFonts w:cstheme="minorHAnsi"/>
        </w:rPr>
        <w:t xml:space="preserve">an afforestation one and our concern remains that whilst native is preferable, we don’t see how this will </w:t>
      </w:r>
      <w:r w:rsidR="00C362D8" w:rsidRPr="0055139A">
        <w:rPr>
          <w:rFonts w:cstheme="minorHAnsi"/>
        </w:rPr>
        <w:t xml:space="preserve">assist our emissions reductions activity sufficiently </w:t>
      </w:r>
      <w:r w:rsidR="000D6FAC" w:rsidRPr="0055139A">
        <w:rPr>
          <w:rFonts w:cstheme="minorHAnsi"/>
        </w:rPr>
        <w:t xml:space="preserve">given the low sequestration rates.  Nor do we see how this could be incentivised without substantial taxpayer subsidisation </w:t>
      </w:r>
      <w:r w:rsidR="008339B0" w:rsidRPr="0055139A">
        <w:rPr>
          <w:rFonts w:cstheme="minorHAnsi"/>
        </w:rPr>
        <w:t>through whatever mechanism devised</w:t>
      </w:r>
      <w:r w:rsidR="00662506" w:rsidRPr="0055139A">
        <w:rPr>
          <w:rFonts w:cstheme="minorHAnsi"/>
        </w:rPr>
        <w:t>.  However, if the government were prepared to release what these incentives were likely to be</w:t>
      </w:r>
      <w:r w:rsidR="0018082A" w:rsidRPr="0055139A">
        <w:rPr>
          <w:rFonts w:cstheme="minorHAnsi"/>
        </w:rPr>
        <w:t xml:space="preserve">, we would happily provide feedback as to the attractiveness of the option to Māori vs </w:t>
      </w:r>
      <w:r w:rsidR="00164F72" w:rsidRPr="0055139A">
        <w:rPr>
          <w:rFonts w:cstheme="minorHAnsi"/>
        </w:rPr>
        <w:t>the permanent exotic option.</w:t>
      </w:r>
    </w:p>
    <w:p w14:paraId="23E94C98" w14:textId="7D02FD9E" w:rsidR="007674A0" w:rsidRDefault="007674A0" w:rsidP="007674A0">
      <w:pPr>
        <w:rPr>
          <w:rFonts w:cstheme="minorHAnsi"/>
        </w:rPr>
      </w:pPr>
    </w:p>
    <w:p w14:paraId="4346D01A" w14:textId="77777777" w:rsidR="00F74EA8" w:rsidRPr="00630C88" w:rsidRDefault="00F74EA8" w:rsidP="00F74EA8">
      <w:pPr>
        <w:autoSpaceDE w:val="0"/>
        <w:autoSpaceDN w:val="0"/>
        <w:spacing w:after="0" w:line="240" w:lineRule="auto"/>
        <w:rPr>
          <w:rFonts w:cstheme="minorHAnsi"/>
          <w:b/>
          <w:bCs/>
        </w:rPr>
      </w:pPr>
      <w:r w:rsidRPr="00630C88">
        <w:rPr>
          <w:rFonts w:cstheme="minorHAnsi"/>
          <w:b/>
          <w:bCs/>
        </w:rPr>
        <w:t>Our recommendations to Topic 3: Incentivisation of Indigenous Afforestation</w:t>
      </w:r>
    </w:p>
    <w:p w14:paraId="0EAA543C" w14:textId="77777777" w:rsidR="00F74EA8" w:rsidRDefault="00F74EA8" w:rsidP="00F74EA8">
      <w:pPr>
        <w:autoSpaceDE w:val="0"/>
        <w:autoSpaceDN w:val="0"/>
        <w:spacing w:after="0" w:line="240" w:lineRule="auto"/>
        <w:rPr>
          <w:rFonts w:cstheme="minorHAnsi"/>
        </w:rPr>
      </w:pPr>
    </w:p>
    <w:p w14:paraId="18B3FEFA" w14:textId="4EA6F425" w:rsidR="00F74EA8" w:rsidRPr="00CA1417" w:rsidRDefault="00A57081" w:rsidP="00F74EA8">
      <w:pPr>
        <w:pStyle w:val="ListParagraph"/>
        <w:numPr>
          <w:ilvl w:val="0"/>
          <w:numId w:val="25"/>
        </w:numPr>
        <w:autoSpaceDE w:val="0"/>
        <w:autoSpaceDN w:val="0"/>
        <w:spacing w:after="0" w:line="240" w:lineRule="auto"/>
        <w:rPr>
          <w:rFonts w:cstheme="minorHAnsi"/>
          <w:highlight w:val="yellow"/>
          <w:lang w:val="mi-NZ"/>
        </w:rPr>
      </w:pPr>
      <w:r w:rsidRPr="00CA1417">
        <w:rPr>
          <w:rFonts w:cstheme="minorHAnsi"/>
          <w:highlight w:val="yellow"/>
        </w:rPr>
        <w:t>F</w:t>
      </w:r>
      <w:r w:rsidR="00F74EA8" w:rsidRPr="00CA1417">
        <w:rPr>
          <w:rFonts w:cstheme="minorHAnsi"/>
          <w:highlight w:val="yellow"/>
        </w:rPr>
        <w:t>ast track research into indigenous forest biodiversity and carbon values</w:t>
      </w:r>
      <w:r w:rsidR="007A70E0" w:rsidRPr="00CA1417">
        <w:rPr>
          <w:rFonts w:cstheme="minorHAnsi"/>
          <w:highlight w:val="yellow"/>
        </w:rPr>
        <w:t>.</w:t>
      </w:r>
    </w:p>
    <w:p w14:paraId="5CBE60D8" w14:textId="020842F3" w:rsidR="007A70E0" w:rsidRPr="00CA1417" w:rsidRDefault="007A70E0" w:rsidP="007A70E0">
      <w:pPr>
        <w:pStyle w:val="ListParagraph"/>
        <w:numPr>
          <w:ilvl w:val="0"/>
          <w:numId w:val="25"/>
        </w:numPr>
        <w:autoSpaceDE w:val="0"/>
        <w:autoSpaceDN w:val="0"/>
        <w:spacing w:after="0" w:line="240" w:lineRule="auto"/>
        <w:rPr>
          <w:rFonts w:cstheme="minorHAnsi"/>
          <w:highlight w:val="yellow"/>
          <w:lang w:val="mi-NZ"/>
        </w:rPr>
      </w:pPr>
      <w:r w:rsidRPr="00CA1417">
        <w:rPr>
          <w:rFonts w:cstheme="minorHAnsi"/>
          <w:highlight w:val="yellow"/>
        </w:rPr>
        <w:t>Adopt as proposed.</w:t>
      </w:r>
    </w:p>
    <w:p w14:paraId="76C89A32" w14:textId="77777777" w:rsidR="00F74EA8" w:rsidRPr="0055139A" w:rsidRDefault="00F74EA8" w:rsidP="007674A0">
      <w:pPr>
        <w:rPr>
          <w:rFonts w:cstheme="minorHAnsi"/>
        </w:rPr>
      </w:pPr>
    </w:p>
    <w:p w14:paraId="102DDF7D" w14:textId="77777777" w:rsidR="003F3F54" w:rsidRDefault="003F3F54">
      <w:pPr>
        <w:rPr>
          <w:rFonts w:eastAsiaTheme="majorEastAsia" w:cstheme="minorHAnsi"/>
          <w:color w:val="2F5496" w:themeColor="accent1" w:themeShade="BF"/>
          <w:sz w:val="32"/>
          <w:szCs w:val="32"/>
        </w:rPr>
      </w:pPr>
      <w:r>
        <w:rPr>
          <w:rFonts w:cstheme="minorHAnsi"/>
        </w:rPr>
        <w:br w:type="page"/>
      </w:r>
    </w:p>
    <w:p w14:paraId="46FD067D" w14:textId="39B5D80B" w:rsidR="008D74BC" w:rsidRPr="0055139A" w:rsidRDefault="008D74BC" w:rsidP="008D74BC">
      <w:pPr>
        <w:pStyle w:val="Heading1"/>
        <w:rPr>
          <w:rFonts w:asciiTheme="minorHAnsi" w:hAnsiTheme="minorHAnsi" w:cstheme="minorHAnsi"/>
        </w:rPr>
      </w:pPr>
      <w:bookmarkStart w:id="9" w:name="_Toc101338058"/>
      <w:r w:rsidRPr="0055139A">
        <w:rPr>
          <w:rFonts w:asciiTheme="minorHAnsi" w:hAnsiTheme="minorHAnsi" w:cstheme="minorHAnsi"/>
        </w:rPr>
        <w:lastRenderedPageBreak/>
        <w:t>Oth</w:t>
      </w:r>
      <w:r w:rsidR="00190792">
        <w:rPr>
          <w:rFonts w:asciiTheme="minorHAnsi" w:hAnsiTheme="minorHAnsi" w:cstheme="minorHAnsi"/>
        </w:rPr>
        <w:t>er Noteworthy Concerns</w:t>
      </w:r>
      <w:bookmarkEnd w:id="9"/>
    </w:p>
    <w:p w14:paraId="0468CA0C" w14:textId="34535E79" w:rsidR="003D6ED2" w:rsidRPr="0055139A" w:rsidRDefault="003D6ED2" w:rsidP="003D6ED2">
      <w:pPr>
        <w:pStyle w:val="Heading2"/>
        <w:rPr>
          <w:rFonts w:asciiTheme="minorHAnsi" w:hAnsiTheme="minorHAnsi" w:cstheme="minorHAnsi"/>
        </w:rPr>
      </w:pPr>
      <w:bookmarkStart w:id="10" w:name="_Toc101338059"/>
      <w:r w:rsidRPr="0055139A">
        <w:rPr>
          <w:rFonts w:asciiTheme="minorHAnsi" w:hAnsiTheme="minorHAnsi" w:cstheme="minorHAnsi"/>
        </w:rPr>
        <w:t xml:space="preserve">Topic </w:t>
      </w:r>
      <w:r w:rsidR="00C42EE6">
        <w:rPr>
          <w:rFonts w:asciiTheme="minorHAnsi" w:hAnsiTheme="minorHAnsi" w:cstheme="minorHAnsi"/>
        </w:rPr>
        <w:t>4</w:t>
      </w:r>
      <w:r w:rsidRPr="0055139A">
        <w:rPr>
          <w:rFonts w:asciiTheme="minorHAnsi" w:hAnsiTheme="minorHAnsi" w:cstheme="minorHAnsi"/>
        </w:rPr>
        <w:t xml:space="preserve">: Partnership with Government and </w:t>
      </w:r>
      <w:r w:rsidR="000E725F">
        <w:rPr>
          <w:rFonts w:asciiTheme="minorHAnsi" w:hAnsiTheme="minorHAnsi" w:cstheme="minorHAnsi"/>
        </w:rPr>
        <w:t>C</w:t>
      </w:r>
      <w:r w:rsidRPr="0055139A">
        <w:rPr>
          <w:rFonts w:asciiTheme="minorHAnsi" w:hAnsiTheme="minorHAnsi" w:cstheme="minorHAnsi"/>
        </w:rPr>
        <w:t>o-design</w:t>
      </w:r>
      <w:bookmarkEnd w:id="10"/>
    </w:p>
    <w:p w14:paraId="4234F35B" w14:textId="3D2D23FC" w:rsidR="003D6ED2" w:rsidRDefault="00A57081" w:rsidP="005E44C8">
      <w:pPr>
        <w:pStyle w:val="ListParagraph"/>
        <w:numPr>
          <w:ilvl w:val="0"/>
          <w:numId w:val="3"/>
        </w:numPr>
        <w:rPr>
          <w:rFonts w:cstheme="minorHAnsi"/>
        </w:rPr>
      </w:pPr>
      <w:r w:rsidRPr="00FC3713">
        <w:rPr>
          <w:rFonts w:cstheme="minorHAnsi"/>
          <w:highlight w:val="yellow"/>
        </w:rPr>
        <w:t>[Insert group name here]</w:t>
      </w:r>
      <w:r>
        <w:rPr>
          <w:rFonts w:cstheme="minorHAnsi"/>
        </w:rPr>
        <w:t xml:space="preserve"> </w:t>
      </w:r>
      <w:r w:rsidR="005E44C8" w:rsidRPr="0055139A">
        <w:rPr>
          <w:rFonts w:cstheme="minorHAnsi"/>
        </w:rPr>
        <w:t>asserts that true partnership with government, including the co-design of policy and regulation is required.</w:t>
      </w:r>
    </w:p>
    <w:p w14:paraId="59CF84FC" w14:textId="77777777" w:rsidR="00980AEF" w:rsidRPr="0055139A" w:rsidRDefault="00980AEF" w:rsidP="00980AEF">
      <w:pPr>
        <w:pStyle w:val="ListParagraph"/>
        <w:rPr>
          <w:rFonts w:cstheme="minorHAnsi"/>
        </w:rPr>
      </w:pPr>
    </w:p>
    <w:p w14:paraId="790C7150" w14:textId="77777777" w:rsidR="005E44C8" w:rsidRPr="0055139A" w:rsidRDefault="005E44C8" w:rsidP="00980AEF">
      <w:pPr>
        <w:pStyle w:val="ListParagraph"/>
        <w:rPr>
          <w:rFonts w:cstheme="minorHAnsi"/>
        </w:rPr>
      </w:pPr>
      <w:r w:rsidRPr="0055139A">
        <w:rPr>
          <w:rFonts w:cstheme="minorHAnsi"/>
        </w:rPr>
        <w:t xml:space="preserve">True partnership needs to occur before and as decisions are made. Climate forestry policy needs specific decisions to be located within a coherent, broader vision and in context for whenua, taiao and tangata. Māori as Tangata Whenua understand this. The ability to relate to land and forests as a system (as opposed to a silo) is in our DNA. The role of indigenous peoples as guardians of land and forests was recognised at COP 26. We invite you to recognise this in Aotearoa. We agree we need to act urgently on the climate emergency, but for policies to be effective and enduring they must be co-designed with Māori. </w:t>
      </w:r>
    </w:p>
    <w:p w14:paraId="6D63FCC6" w14:textId="77777777" w:rsidR="005E44C8" w:rsidRPr="0055139A" w:rsidRDefault="005E44C8" w:rsidP="005E44C8">
      <w:pPr>
        <w:pStyle w:val="ListParagraph"/>
        <w:rPr>
          <w:rFonts w:cstheme="minorHAnsi"/>
        </w:rPr>
      </w:pPr>
    </w:p>
    <w:p w14:paraId="2FE53BBB" w14:textId="561DA69C" w:rsidR="005E44C8" w:rsidRPr="0055139A" w:rsidRDefault="005E44C8" w:rsidP="00980AEF">
      <w:pPr>
        <w:pStyle w:val="ListParagraph"/>
        <w:rPr>
          <w:rFonts w:cstheme="minorHAnsi"/>
        </w:rPr>
      </w:pPr>
      <w:r w:rsidRPr="0055139A">
        <w:rPr>
          <w:rFonts w:cstheme="minorHAnsi"/>
        </w:rPr>
        <w:t xml:space="preserve">Partnership in the context of The Treaty of Waitangi/Te Tiriti o Waitangi specifically refers to a partnership that acknowledges the rangatiratanga of Tangata Whenua, Tangata Wai, Tangata Ngahere. (We discuss ahead what a Treaty Partnership with Iwi Māori should look like based on legislative obligations, </w:t>
      </w:r>
      <w:r w:rsidR="00EB4423" w:rsidRPr="0055139A">
        <w:rPr>
          <w:rFonts w:cstheme="minorHAnsi"/>
        </w:rPr>
        <w:t>jurisprudence,</w:t>
      </w:r>
      <w:r w:rsidRPr="0055139A">
        <w:rPr>
          <w:rFonts w:cstheme="minorHAnsi"/>
        </w:rPr>
        <w:t xml:space="preserve"> and submissions.) </w:t>
      </w:r>
    </w:p>
    <w:p w14:paraId="08313BE5" w14:textId="77777777" w:rsidR="005E44C8" w:rsidRPr="0055139A" w:rsidRDefault="005E44C8" w:rsidP="005E44C8">
      <w:pPr>
        <w:pStyle w:val="ListParagraph"/>
        <w:rPr>
          <w:rFonts w:cstheme="minorHAnsi"/>
        </w:rPr>
      </w:pPr>
    </w:p>
    <w:p w14:paraId="5F146A16" w14:textId="098F4088" w:rsidR="00F2711D" w:rsidRDefault="00983042" w:rsidP="00980AEF">
      <w:pPr>
        <w:pStyle w:val="ListParagraph"/>
        <w:rPr>
          <w:rFonts w:cstheme="minorHAnsi"/>
        </w:rPr>
      </w:pPr>
      <w:r>
        <w:rPr>
          <w:rFonts w:cstheme="minorHAnsi"/>
        </w:rPr>
        <w:t xml:space="preserve">To provide additional context, Māori </w:t>
      </w:r>
      <w:r w:rsidR="00C10F7D">
        <w:rPr>
          <w:rFonts w:cstheme="minorHAnsi"/>
        </w:rPr>
        <w:t>l</w:t>
      </w:r>
      <w:r>
        <w:rPr>
          <w:rFonts w:cstheme="minorHAnsi"/>
        </w:rPr>
        <w:t>andowners sit on a continuum fr</w:t>
      </w:r>
      <w:r w:rsidR="00DB34FD">
        <w:rPr>
          <w:rFonts w:cstheme="minorHAnsi"/>
        </w:rPr>
        <w:t>om</w:t>
      </w:r>
      <w:r>
        <w:rPr>
          <w:rFonts w:cstheme="minorHAnsi"/>
        </w:rPr>
        <w:t xml:space="preserve"> </w:t>
      </w:r>
      <w:r w:rsidR="00E17F15">
        <w:rPr>
          <w:rFonts w:cstheme="minorHAnsi"/>
        </w:rPr>
        <w:t>large, sophisticated</w:t>
      </w:r>
      <w:r>
        <w:rPr>
          <w:rFonts w:cstheme="minorHAnsi"/>
        </w:rPr>
        <w:t xml:space="preserve"> </w:t>
      </w:r>
      <w:r w:rsidR="00246481">
        <w:rPr>
          <w:rFonts w:cstheme="minorHAnsi"/>
        </w:rPr>
        <w:t>trust structures that are competent and</w:t>
      </w:r>
      <w:r w:rsidR="00493427">
        <w:rPr>
          <w:rFonts w:cstheme="minorHAnsi"/>
        </w:rPr>
        <w:t xml:space="preserve"> economically</w:t>
      </w:r>
      <w:r w:rsidR="00246481">
        <w:rPr>
          <w:rFonts w:cstheme="minorHAnsi"/>
        </w:rPr>
        <w:t xml:space="preserve"> capable</w:t>
      </w:r>
      <w:r w:rsidR="00DE5423">
        <w:rPr>
          <w:rFonts w:cstheme="minorHAnsi"/>
        </w:rPr>
        <w:t>, to small landholdings characterised by</w:t>
      </w:r>
      <w:r w:rsidR="00F2711D">
        <w:rPr>
          <w:rFonts w:cstheme="minorHAnsi"/>
        </w:rPr>
        <w:t>:</w:t>
      </w:r>
    </w:p>
    <w:p w14:paraId="46AA0672" w14:textId="5C96528F" w:rsidR="00452D2C" w:rsidRDefault="00F2711D" w:rsidP="00452D2C">
      <w:pPr>
        <w:pStyle w:val="ListParagraph"/>
        <w:numPr>
          <w:ilvl w:val="0"/>
          <w:numId w:val="26"/>
        </w:numPr>
        <w:rPr>
          <w:rFonts w:cstheme="minorHAnsi"/>
        </w:rPr>
      </w:pPr>
      <w:r w:rsidRPr="00F2711D">
        <w:rPr>
          <w:rFonts w:cstheme="minorHAnsi"/>
        </w:rPr>
        <w:t xml:space="preserve">no material corporate or administrative </w:t>
      </w:r>
      <w:r w:rsidR="007B0443" w:rsidRPr="00F2711D">
        <w:rPr>
          <w:rFonts w:cstheme="minorHAnsi"/>
        </w:rPr>
        <w:t>structure.</w:t>
      </w:r>
    </w:p>
    <w:p w14:paraId="67099B73" w14:textId="6888DE3B" w:rsidR="00452D2C" w:rsidRDefault="00F2711D" w:rsidP="00452D2C">
      <w:pPr>
        <w:pStyle w:val="ListParagraph"/>
        <w:numPr>
          <w:ilvl w:val="0"/>
          <w:numId w:val="26"/>
        </w:numPr>
        <w:rPr>
          <w:rFonts w:cstheme="minorHAnsi"/>
        </w:rPr>
      </w:pPr>
      <w:r w:rsidRPr="00F2711D">
        <w:rPr>
          <w:rFonts w:cstheme="minorHAnsi"/>
        </w:rPr>
        <w:t xml:space="preserve">Most have land isolated </w:t>
      </w:r>
      <w:r w:rsidR="00153320">
        <w:rPr>
          <w:rFonts w:cstheme="minorHAnsi"/>
        </w:rPr>
        <w:t xml:space="preserve">with areas also being </w:t>
      </w:r>
      <w:r w:rsidRPr="00F2711D">
        <w:rPr>
          <w:rFonts w:cstheme="minorHAnsi"/>
        </w:rPr>
        <w:t>land</w:t>
      </w:r>
      <w:r w:rsidR="007B0443" w:rsidRPr="00F2711D">
        <w:rPr>
          <w:rFonts w:cstheme="minorHAnsi"/>
        </w:rPr>
        <w:t>locked.</w:t>
      </w:r>
    </w:p>
    <w:p w14:paraId="2D1A059E" w14:textId="503CB07F" w:rsidR="00452D2C" w:rsidRDefault="00F2711D" w:rsidP="00452D2C">
      <w:pPr>
        <w:pStyle w:val="ListParagraph"/>
        <w:numPr>
          <w:ilvl w:val="0"/>
          <w:numId w:val="26"/>
        </w:numPr>
        <w:rPr>
          <w:rFonts w:cstheme="minorHAnsi"/>
        </w:rPr>
      </w:pPr>
      <w:r w:rsidRPr="00F2711D">
        <w:rPr>
          <w:rFonts w:cstheme="minorHAnsi"/>
        </w:rPr>
        <w:t xml:space="preserve">Lands are </w:t>
      </w:r>
      <w:r w:rsidR="00153320">
        <w:rPr>
          <w:rFonts w:cstheme="minorHAnsi"/>
        </w:rPr>
        <w:t>owned</w:t>
      </w:r>
      <w:r w:rsidRPr="00F2711D">
        <w:rPr>
          <w:rFonts w:cstheme="minorHAnsi"/>
        </w:rPr>
        <w:t xml:space="preserve"> collectively</w:t>
      </w:r>
      <w:r w:rsidR="001304B3">
        <w:rPr>
          <w:rFonts w:cstheme="minorHAnsi"/>
        </w:rPr>
        <w:t>.</w:t>
      </w:r>
    </w:p>
    <w:p w14:paraId="068126BD" w14:textId="65049C1B" w:rsidR="00153320" w:rsidRDefault="00F2711D" w:rsidP="00452D2C">
      <w:pPr>
        <w:pStyle w:val="ListParagraph"/>
        <w:numPr>
          <w:ilvl w:val="0"/>
          <w:numId w:val="26"/>
        </w:numPr>
        <w:rPr>
          <w:rFonts w:cstheme="minorHAnsi"/>
        </w:rPr>
      </w:pPr>
      <w:r w:rsidRPr="00F2711D">
        <w:rPr>
          <w:rFonts w:cstheme="minorHAnsi"/>
        </w:rPr>
        <w:t xml:space="preserve">Will not be able to access bank </w:t>
      </w:r>
      <w:r w:rsidR="007B0443" w:rsidRPr="00F2711D">
        <w:rPr>
          <w:rFonts w:cstheme="minorHAnsi"/>
        </w:rPr>
        <w:t>funding.</w:t>
      </w:r>
    </w:p>
    <w:p w14:paraId="49C391D9" w14:textId="6C57FC91" w:rsidR="0015206E" w:rsidRDefault="00F2711D" w:rsidP="00452D2C">
      <w:pPr>
        <w:pStyle w:val="ListParagraph"/>
        <w:numPr>
          <w:ilvl w:val="0"/>
          <w:numId w:val="26"/>
        </w:numPr>
        <w:rPr>
          <w:rFonts w:cstheme="minorHAnsi"/>
        </w:rPr>
      </w:pPr>
      <w:r w:rsidRPr="00F2711D">
        <w:rPr>
          <w:rFonts w:cstheme="minorHAnsi"/>
        </w:rPr>
        <w:t>H</w:t>
      </w:r>
      <w:r w:rsidR="00C70DED">
        <w:rPr>
          <w:rFonts w:cstheme="minorHAnsi"/>
        </w:rPr>
        <w:t>o</w:t>
      </w:r>
      <w:r w:rsidRPr="00F2711D">
        <w:rPr>
          <w:rFonts w:cstheme="minorHAnsi"/>
        </w:rPr>
        <w:t>ld lands likely to have been underutilised for decades</w:t>
      </w:r>
      <w:r w:rsidR="00C70DED">
        <w:rPr>
          <w:rFonts w:cstheme="minorHAnsi"/>
        </w:rPr>
        <w:t>.</w:t>
      </w:r>
    </w:p>
    <w:p w14:paraId="65DDE5FF" w14:textId="39CB087B" w:rsidR="00C70DED" w:rsidRDefault="00C70DED" w:rsidP="00980AEF">
      <w:pPr>
        <w:pStyle w:val="ListParagraph"/>
        <w:rPr>
          <w:rFonts w:cstheme="minorHAnsi"/>
        </w:rPr>
      </w:pPr>
    </w:p>
    <w:p w14:paraId="2D4D86ED" w14:textId="6CA8F0D2" w:rsidR="007432E7" w:rsidRDefault="00DE6BB0" w:rsidP="00980AEF">
      <w:pPr>
        <w:pStyle w:val="ListParagraph"/>
      </w:pPr>
      <w:r>
        <w:t xml:space="preserve">For Māori land in multiple ownership, decision-makers often face extra challenges that may hinder the ability to meet aspirations for afforesting their land. </w:t>
      </w:r>
      <w:r w:rsidR="00B87C4D">
        <w:t xml:space="preserve"> </w:t>
      </w:r>
      <w:r>
        <w:t xml:space="preserve">These challenges are compounded when considering the multi-decade commitment of any kind of afforestation and the intergenerational responsibilities of Māori landowners in a decision-making capacity. </w:t>
      </w:r>
      <w:r w:rsidR="00B87C4D">
        <w:t xml:space="preserve"> </w:t>
      </w:r>
      <w:r>
        <w:t>Although government support programmes are available for Māori landowners, it is unclear whether these programmes or those that target afforestation more generally</w:t>
      </w:r>
      <w:r w:rsidR="00C35115">
        <w:t>,</w:t>
      </w:r>
      <w:r>
        <w:t xml:space="preserve"> are effective in enabling desired land-use change. </w:t>
      </w:r>
      <w:r w:rsidR="00CE6A31">
        <w:t xml:space="preserve"> We understand uptake by </w:t>
      </w:r>
      <w:r w:rsidR="00F005C1">
        <w:t xml:space="preserve">Māori </w:t>
      </w:r>
      <w:r w:rsidR="00CE6A31">
        <w:t xml:space="preserve">of the 1BT programme was exceptionally low! </w:t>
      </w:r>
      <w:r>
        <w:t>Assessing programme effectiveness must consider the importance of Māori cultural values such as kaitiakitanga as well as the challenges that Māori generally face when planning land-use investments, such as supporting livelihoods, returning benefits to owners, and managing concerns about retention of land ownership, financial constraints</w:t>
      </w:r>
      <w:r w:rsidR="0025597A">
        <w:t>,</w:t>
      </w:r>
      <w:r>
        <w:t xml:space="preserve"> and legislative uncertainty</w:t>
      </w:r>
      <w:r w:rsidR="00F005C1">
        <w:t>.</w:t>
      </w:r>
    </w:p>
    <w:p w14:paraId="71FDC09D" w14:textId="77777777" w:rsidR="007432E7" w:rsidRDefault="007432E7" w:rsidP="00980AEF">
      <w:pPr>
        <w:pStyle w:val="ListParagraph"/>
      </w:pPr>
    </w:p>
    <w:p w14:paraId="3A302D2A" w14:textId="63E5B4E2" w:rsidR="00C70DED" w:rsidRDefault="00F005C1" w:rsidP="00980AEF">
      <w:pPr>
        <w:pStyle w:val="ListParagraph"/>
        <w:rPr>
          <w:rFonts w:cstheme="minorHAnsi"/>
        </w:rPr>
      </w:pPr>
      <w:r>
        <w:t xml:space="preserve">Trust, or more pointedly, lack of trust </w:t>
      </w:r>
      <w:r w:rsidR="0057554D">
        <w:t xml:space="preserve">by Māori of the </w:t>
      </w:r>
      <w:r w:rsidR="006318C5">
        <w:t>government after decades of suppressi</w:t>
      </w:r>
      <w:r w:rsidR="006F1218">
        <w:t>ve</w:t>
      </w:r>
      <w:r w:rsidR="001063B1">
        <w:t xml:space="preserve"> policy and regulation</w:t>
      </w:r>
      <w:r w:rsidR="006318C5">
        <w:t xml:space="preserve"> (</w:t>
      </w:r>
      <w:r w:rsidR="006B3937">
        <w:t>unintentional or otherwise)</w:t>
      </w:r>
      <w:r w:rsidR="0057554D">
        <w:t xml:space="preserve"> is also a significant factor affecting </w:t>
      </w:r>
      <w:r w:rsidR="001063B1">
        <w:t xml:space="preserve">decision making.  </w:t>
      </w:r>
      <w:r w:rsidR="00C70DED">
        <w:rPr>
          <w:rFonts w:cstheme="minorHAnsi"/>
        </w:rPr>
        <w:t>Th</w:t>
      </w:r>
      <w:r w:rsidR="0047280F">
        <w:rPr>
          <w:rFonts w:cstheme="minorHAnsi"/>
        </w:rPr>
        <w:t xml:space="preserve">ese factors combined with the land ownership </w:t>
      </w:r>
      <w:r w:rsidR="00740937">
        <w:rPr>
          <w:rFonts w:cstheme="minorHAnsi"/>
        </w:rPr>
        <w:t xml:space="preserve">continuum </w:t>
      </w:r>
      <w:r w:rsidR="00C70DED">
        <w:rPr>
          <w:rFonts w:cstheme="minorHAnsi"/>
        </w:rPr>
        <w:t xml:space="preserve">is a significant factor contributing to a lack of engagement and partnership with Māori over </w:t>
      </w:r>
      <w:r w:rsidR="007C2437">
        <w:rPr>
          <w:rFonts w:cstheme="minorHAnsi"/>
        </w:rPr>
        <w:t>time</w:t>
      </w:r>
      <w:r w:rsidR="002D6A82">
        <w:rPr>
          <w:rFonts w:cstheme="minorHAnsi"/>
        </w:rPr>
        <w:t>.</w:t>
      </w:r>
    </w:p>
    <w:p w14:paraId="6F674C2F" w14:textId="68E2A6C0" w:rsidR="00A35CF6" w:rsidRDefault="00A35CF6" w:rsidP="00980AEF">
      <w:pPr>
        <w:pStyle w:val="ListParagraph"/>
        <w:rPr>
          <w:rFonts w:cstheme="minorHAnsi"/>
        </w:rPr>
      </w:pPr>
    </w:p>
    <w:p w14:paraId="2E9414CB" w14:textId="03398D41" w:rsidR="00A66A98" w:rsidRDefault="00A66A98" w:rsidP="00980AEF">
      <w:pPr>
        <w:pStyle w:val="ListParagraph"/>
        <w:rPr>
          <w:rFonts w:cstheme="minorHAnsi"/>
        </w:rPr>
      </w:pPr>
      <w:r>
        <w:rPr>
          <w:rFonts w:cstheme="minorHAnsi"/>
        </w:rPr>
        <w:t>W</w:t>
      </w:r>
      <w:r w:rsidR="007E69B8">
        <w:rPr>
          <w:rFonts w:cstheme="minorHAnsi"/>
        </w:rPr>
        <w:t>ith</w:t>
      </w:r>
      <w:r>
        <w:rPr>
          <w:rFonts w:cstheme="minorHAnsi"/>
        </w:rPr>
        <w:t xml:space="preserve"> t</w:t>
      </w:r>
      <w:r w:rsidR="00E31229">
        <w:rPr>
          <w:rFonts w:cstheme="minorHAnsi"/>
        </w:rPr>
        <w:t xml:space="preserve">his section in </w:t>
      </w:r>
      <w:r w:rsidR="00BB7EEE">
        <w:rPr>
          <w:rFonts w:cstheme="minorHAnsi"/>
        </w:rPr>
        <w:t>background and</w:t>
      </w:r>
      <w:r w:rsidR="00E31229">
        <w:rPr>
          <w:rFonts w:cstheme="minorHAnsi"/>
        </w:rPr>
        <w:t xml:space="preserve"> coupled with the concerns noted regarding compressed timeframes</w:t>
      </w:r>
      <w:r w:rsidR="003F3F54">
        <w:rPr>
          <w:rFonts w:cstheme="minorHAnsi"/>
        </w:rPr>
        <w:t xml:space="preserve"> we recommend as follows</w:t>
      </w:r>
      <w:r w:rsidR="007C1B39">
        <w:rPr>
          <w:rFonts w:cstheme="minorHAnsi"/>
        </w:rPr>
        <w:t>.</w:t>
      </w:r>
    </w:p>
    <w:p w14:paraId="7B8E837E" w14:textId="77777777" w:rsidR="00801EAC" w:rsidRDefault="00801EAC" w:rsidP="00132D36">
      <w:pPr>
        <w:autoSpaceDE w:val="0"/>
        <w:autoSpaceDN w:val="0"/>
        <w:spacing w:after="0" w:line="240" w:lineRule="auto"/>
        <w:rPr>
          <w:rFonts w:cstheme="minorHAnsi"/>
          <w:b/>
          <w:bCs/>
        </w:rPr>
      </w:pPr>
    </w:p>
    <w:p w14:paraId="24A6E493" w14:textId="77777777" w:rsidR="00801EAC" w:rsidRDefault="00801EAC" w:rsidP="00132D36">
      <w:pPr>
        <w:autoSpaceDE w:val="0"/>
        <w:autoSpaceDN w:val="0"/>
        <w:spacing w:after="0" w:line="240" w:lineRule="auto"/>
        <w:rPr>
          <w:rFonts w:cstheme="minorHAnsi"/>
          <w:b/>
          <w:bCs/>
        </w:rPr>
      </w:pPr>
    </w:p>
    <w:p w14:paraId="4112B560" w14:textId="4C407902" w:rsidR="00132D36" w:rsidRPr="00EC3D6C" w:rsidRDefault="00132D36" w:rsidP="00132D36">
      <w:pPr>
        <w:autoSpaceDE w:val="0"/>
        <w:autoSpaceDN w:val="0"/>
        <w:spacing w:after="0" w:line="240" w:lineRule="auto"/>
        <w:rPr>
          <w:rFonts w:cstheme="minorHAnsi"/>
          <w:b/>
          <w:bCs/>
          <w:highlight w:val="yellow"/>
        </w:rPr>
      </w:pPr>
      <w:r w:rsidRPr="00EC3D6C">
        <w:rPr>
          <w:rFonts w:cstheme="minorHAnsi"/>
          <w:b/>
          <w:bCs/>
          <w:highlight w:val="yellow"/>
        </w:rPr>
        <w:lastRenderedPageBreak/>
        <w:t xml:space="preserve">Our recommendations to Topic 4: Partnership </w:t>
      </w:r>
      <w:r w:rsidR="00B63A2E" w:rsidRPr="00EC3D6C">
        <w:rPr>
          <w:rFonts w:cstheme="minorHAnsi"/>
          <w:b/>
          <w:bCs/>
          <w:highlight w:val="yellow"/>
        </w:rPr>
        <w:t xml:space="preserve">with </w:t>
      </w:r>
      <w:r w:rsidR="00EC3D6C" w:rsidRPr="00EC3D6C">
        <w:rPr>
          <w:rFonts w:cstheme="minorHAnsi"/>
          <w:b/>
          <w:bCs/>
          <w:highlight w:val="yellow"/>
        </w:rPr>
        <w:t>G</w:t>
      </w:r>
      <w:r w:rsidR="003E76E9" w:rsidRPr="00EC3D6C">
        <w:rPr>
          <w:rFonts w:cstheme="minorHAnsi"/>
          <w:b/>
          <w:bCs/>
          <w:highlight w:val="yellow"/>
        </w:rPr>
        <w:t>overnment an</w:t>
      </w:r>
      <w:r w:rsidRPr="00EC3D6C">
        <w:rPr>
          <w:rFonts w:cstheme="minorHAnsi"/>
          <w:b/>
          <w:bCs/>
          <w:highlight w:val="yellow"/>
        </w:rPr>
        <w:t>d Compressed Timeframes</w:t>
      </w:r>
    </w:p>
    <w:p w14:paraId="028928CA" w14:textId="62EE7265" w:rsidR="003F3F54" w:rsidRPr="00EC3D6C" w:rsidRDefault="003F3F54" w:rsidP="00980AEF">
      <w:pPr>
        <w:pStyle w:val="ListParagraph"/>
        <w:rPr>
          <w:rFonts w:cstheme="minorHAnsi"/>
          <w:highlight w:val="yellow"/>
        </w:rPr>
      </w:pPr>
    </w:p>
    <w:p w14:paraId="5A04F7DF" w14:textId="77777777" w:rsidR="003F3F54" w:rsidRPr="00EC3D6C" w:rsidRDefault="003F3F54" w:rsidP="003F3F54">
      <w:pPr>
        <w:pStyle w:val="ListParagraph"/>
        <w:numPr>
          <w:ilvl w:val="0"/>
          <w:numId w:val="19"/>
        </w:numPr>
        <w:autoSpaceDE w:val="0"/>
        <w:autoSpaceDN w:val="0"/>
        <w:spacing w:after="0" w:line="240" w:lineRule="auto"/>
        <w:rPr>
          <w:rFonts w:cstheme="minorHAnsi"/>
          <w:highlight w:val="yellow"/>
        </w:rPr>
      </w:pPr>
      <w:r w:rsidRPr="00EC3D6C">
        <w:rPr>
          <w:rFonts w:cstheme="minorHAnsi"/>
          <w:highlight w:val="yellow"/>
        </w:rPr>
        <w:t>Fast track research into indigenous forest biodiversity and carbon values – respectfully we request the opportunity to partner or lead this research.</w:t>
      </w:r>
    </w:p>
    <w:p w14:paraId="0BA61668" w14:textId="5CC55094" w:rsidR="003F3F54" w:rsidRPr="00EC3D6C" w:rsidRDefault="003F3F54" w:rsidP="003F3F54">
      <w:pPr>
        <w:pStyle w:val="ListParagraph"/>
        <w:numPr>
          <w:ilvl w:val="0"/>
          <w:numId w:val="19"/>
        </w:numPr>
        <w:autoSpaceDE w:val="0"/>
        <w:autoSpaceDN w:val="0"/>
        <w:spacing w:after="0" w:line="240" w:lineRule="auto"/>
        <w:rPr>
          <w:rFonts w:cstheme="minorHAnsi"/>
          <w:highlight w:val="yellow"/>
        </w:rPr>
      </w:pPr>
      <w:r w:rsidRPr="00EC3D6C">
        <w:rPr>
          <w:rFonts w:cstheme="minorHAnsi"/>
          <w:highlight w:val="yellow"/>
        </w:rPr>
        <w:t>A thorough review of timeframes and consultation processes employed to ensure the legal and qualitative outcomes are aligned to Te Tiriti, CCRA, and Te Arawhiti guidelines.</w:t>
      </w:r>
    </w:p>
    <w:p w14:paraId="18B12612" w14:textId="621A12E8" w:rsidR="003E76E9" w:rsidRPr="00EC3D6C" w:rsidRDefault="003E76E9" w:rsidP="003F3F54">
      <w:pPr>
        <w:pStyle w:val="ListParagraph"/>
        <w:numPr>
          <w:ilvl w:val="0"/>
          <w:numId w:val="19"/>
        </w:numPr>
        <w:autoSpaceDE w:val="0"/>
        <w:autoSpaceDN w:val="0"/>
        <w:spacing w:after="0" w:line="240" w:lineRule="auto"/>
        <w:rPr>
          <w:rFonts w:cstheme="minorHAnsi"/>
          <w:highlight w:val="yellow"/>
        </w:rPr>
      </w:pPr>
      <w:r w:rsidRPr="00EC3D6C">
        <w:rPr>
          <w:rFonts w:cstheme="minorHAnsi"/>
          <w:highlight w:val="yellow"/>
        </w:rPr>
        <w:t xml:space="preserve">Delay of change </w:t>
      </w:r>
      <w:r w:rsidR="007E69B8" w:rsidRPr="00EC3D6C">
        <w:rPr>
          <w:rFonts w:cstheme="minorHAnsi"/>
          <w:highlight w:val="yellow"/>
        </w:rPr>
        <w:t xml:space="preserve">to permanent forest category </w:t>
      </w:r>
      <w:r w:rsidR="00F47944" w:rsidRPr="00EC3D6C">
        <w:rPr>
          <w:rFonts w:cstheme="minorHAnsi"/>
          <w:highlight w:val="yellow"/>
        </w:rPr>
        <w:t xml:space="preserve">by 12 months to allow </w:t>
      </w:r>
      <w:r w:rsidR="00E16399" w:rsidRPr="00EC3D6C">
        <w:rPr>
          <w:rFonts w:cstheme="minorHAnsi"/>
          <w:highlight w:val="yellow"/>
        </w:rPr>
        <w:t>time</w:t>
      </w:r>
      <w:r w:rsidR="007E69B8" w:rsidRPr="00EC3D6C">
        <w:rPr>
          <w:rFonts w:cstheme="minorHAnsi"/>
          <w:highlight w:val="yellow"/>
        </w:rPr>
        <w:t xml:space="preserve"> to ensure qualitative outcomes from Māori </w:t>
      </w:r>
      <w:r w:rsidR="00E16399" w:rsidRPr="00EC3D6C">
        <w:rPr>
          <w:rFonts w:cstheme="minorHAnsi"/>
          <w:highlight w:val="yellow"/>
        </w:rPr>
        <w:t>l</w:t>
      </w:r>
      <w:r w:rsidR="007E69B8" w:rsidRPr="00EC3D6C">
        <w:rPr>
          <w:rFonts w:cstheme="minorHAnsi"/>
          <w:highlight w:val="yellow"/>
        </w:rPr>
        <w:t xml:space="preserve">andowner </w:t>
      </w:r>
      <w:r w:rsidR="00BD307E" w:rsidRPr="00EC3D6C">
        <w:rPr>
          <w:rFonts w:cstheme="minorHAnsi"/>
          <w:highlight w:val="yellow"/>
        </w:rPr>
        <w:t>engagement and</w:t>
      </w:r>
      <w:r w:rsidR="007E69B8" w:rsidRPr="00EC3D6C">
        <w:rPr>
          <w:rFonts w:cstheme="minorHAnsi"/>
          <w:highlight w:val="yellow"/>
        </w:rPr>
        <w:t xml:space="preserve"> ensure a just transition to climate adaptation and community resilience.</w:t>
      </w:r>
    </w:p>
    <w:p w14:paraId="38FC7BB5" w14:textId="5FBB0DA7" w:rsidR="008D0DA0" w:rsidRDefault="008D0DA0" w:rsidP="00806F21">
      <w:pPr>
        <w:rPr>
          <w:rFonts w:cstheme="minorHAnsi"/>
        </w:rPr>
      </w:pPr>
    </w:p>
    <w:p w14:paraId="2607BAA1" w14:textId="118F68BD" w:rsidR="00CA1417" w:rsidRDefault="00CA1417">
      <w:pPr>
        <w:rPr>
          <w:rFonts w:cstheme="minorHAnsi"/>
        </w:rPr>
      </w:pPr>
      <w:r>
        <w:rPr>
          <w:rFonts w:cstheme="minorHAnsi"/>
        </w:rPr>
        <w:br w:type="page"/>
      </w:r>
    </w:p>
    <w:p w14:paraId="45B1E19E" w14:textId="1570B326" w:rsidR="00CA1417" w:rsidRDefault="00CA1417" w:rsidP="00806F21">
      <w:pPr>
        <w:rPr>
          <w:rFonts w:eastAsiaTheme="majorEastAsia" w:cstheme="minorHAnsi"/>
          <w:color w:val="2F5496" w:themeColor="accent1" w:themeShade="BF"/>
          <w:sz w:val="32"/>
          <w:szCs w:val="32"/>
        </w:rPr>
      </w:pPr>
      <w:r w:rsidRPr="00CA1417">
        <w:rPr>
          <w:rFonts w:eastAsiaTheme="majorEastAsia" w:cstheme="minorHAnsi"/>
          <w:color w:val="2F5496" w:themeColor="accent1" w:themeShade="BF"/>
          <w:sz w:val="32"/>
          <w:szCs w:val="32"/>
        </w:rPr>
        <w:lastRenderedPageBreak/>
        <w:t>Conclusion</w:t>
      </w:r>
    </w:p>
    <w:p w14:paraId="1F956730" w14:textId="41A4609F" w:rsidR="00EC3D6C" w:rsidRPr="00EC3D6C" w:rsidRDefault="00EC3D6C" w:rsidP="00806F21">
      <w:pPr>
        <w:rPr>
          <w:rFonts w:eastAsiaTheme="majorEastAsia" w:cstheme="minorHAnsi"/>
          <w:color w:val="2F5496" w:themeColor="accent1" w:themeShade="BF"/>
          <w:sz w:val="24"/>
          <w:szCs w:val="24"/>
        </w:rPr>
      </w:pPr>
    </w:p>
    <w:p w14:paraId="5A1B98D7" w14:textId="3F89E27C" w:rsidR="00EC3D6C" w:rsidRPr="00EC3D6C" w:rsidRDefault="00EC3D6C" w:rsidP="00806F21">
      <w:pPr>
        <w:rPr>
          <w:rFonts w:cstheme="minorHAnsi"/>
          <w:b/>
          <w:bCs/>
          <w:sz w:val="24"/>
          <w:szCs w:val="24"/>
        </w:rPr>
      </w:pPr>
      <w:r w:rsidRPr="00EC3D6C">
        <w:rPr>
          <w:rFonts w:eastAsiaTheme="majorEastAsia" w:cstheme="minorHAnsi"/>
          <w:b/>
          <w:bCs/>
          <w:sz w:val="24"/>
          <w:szCs w:val="24"/>
          <w:highlight w:val="yellow"/>
        </w:rPr>
        <w:t>INSERT TEXT AS REQUIRED</w:t>
      </w:r>
    </w:p>
    <w:sectPr w:rsidR="00EC3D6C" w:rsidRPr="00EC3D6C" w:rsidSect="00E64FDE">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86212" w14:textId="77777777" w:rsidR="00DE3EAD" w:rsidRDefault="00DE3EAD" w:rsidP="00AB1910">
      <w:pPr>
        <w:spacing w:after="0" w:line="240" w:lineRule="auto"/>
      </w:pPr>
      <w:r>
        <w:separator/>
      </w:r>
    </w:p>
  </w:endnote>
  <w:endnote w:type="continuationSeparator" w:id="0">
    <w:p w14:paraId="614C4801" w14:textId="77777777" w:rsidR="00DE3EAD" w:rsidRDefault="00DE3EAD" w:rsidP="00AB1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702A1" w14:textId="77777777" w:rsidR="00DE3EAD" w:rsidRDefault="00DE3EAD" w:rsidP="00AB1910">
      <w:pPr>
        <w:spacing w:after="0" w:line="240" w:lineRule="auto"/>
      </w:pPr>
      <w:r>
        <w:separator/>
      </w:r>
    </w:p>
  </w:footnote>
  <w:footnote w:type="continuationSeparator" w:id="0">
    <w:p w14:paraId="50DD6174" w14:textId="77777777" w:rsidR="00DE3EAD" w:rsidRDefault="00DE3EAD" w:rsidP="00AB1910">
      <w:pPr>
        <w:spacing w:after="0" w:line="240" w:lineRule="auto"/>
      </w:pPr>
      <w:r>
        <w:continuationSeparator/>
      </w:r>
    </w:p>
  </w:footnote>
  <w:footnote w:id="1">
    <w:p w14:paraId="3A729312" w14:textId="788969FC" w:rsidR="00AB1910" w:rsidRPr="00AB1910" w:rsidRDefault="00AB1910">
      <w:pPr>
        <w:pStyle w:val="FootnoteText"/>
        <w:rPr>
          <w:lang w:val="mi-NZ"/>
        </w:rPr>
      </w:pPr>
      <w:r>
        <w:rPr>
          <w:rStyle w:val="FootnoteReference"/>
        </w:rPr>
        <w:footnoteRef/>
      </w:r>
      <w:r>
        <w:t xml:space="preserve"> </w:t>
      </w:r>
      <w:r>
        <w:rPr>
          <w:lang w:val="mi-NZ"/>
        </w:rPr>
        <w:t>Under Article 2 of Te Tiriti o Waitangi</w:t>
      </w:r>
    </w:p>
  </w:footnote>
  <w:footnote w:id="2">
    <w:p w14:paraId="260FA6AB" w14:textId="7C1DBEBB" w:rsidR="005A75BC" w:rsidRPr="005A75BC" w:rsidRDefault="005A75BC">
      <w:pPr>
        <w:pStyle w:val="FootnoteText"/>
        <w:rPr>
          <w:lang w:val="mi-NZ"/>
        </w:rPr>
      </w:pPr>
      <w:r>
        <w:rPr>
          <w:rStyle w:val="FootnoteReference"/>
        </w:rPr>
        <w:footnoteRef/>
      </w:r>
      <w:r>
        <w:t xml:space="preserve"> </w:t>
      </w:r>
      <w:r>
        <w:rPr>
          <w:lang w:val="mi-NZ"/>
        </w:rPr>
        <w:t xml:space="preserve">Te Ōhanga Māori 2018 Berl Report </w:t>
      </w:r>
    </w:p>
  </w:footnote>
  <w:footnote w:id="3">
    <w:p w14:paraId="3762B494" w14:textId="571CBF5F" w:rsidR="00EB2E12" w:rsidRPr="00652F30" w:rsidRDefault="00EB2E12">
      <w:pPr>
        <w:pStyle w:val="FootnoteText"/>
        <w:rPr>
          <w:sz w:val="18"/>
          <w:szCs w:val="18"/>
          <w:lang w:val="mi-NZ"/>
        </w:rPr>
      </w:pPr>
      <w:r>
        <w:rPr>
          <w:rStyle w:val="FootnoteReference"/>
        </w:rPr>
        <w:footnoteRef/>
      </w:r>
      <w:r>
        <w:t xml:space="preserve"> </w:t>
      </w:r>
      <w:r w:rsidR="00652F30" w:rsidRPr="00652F30">
        <w:rPr>
          <w:rFonts w:ascii="Arial" w:hAnsi="Arial" w:cs="Arial"/>
          <w:sz w:val="18"/>
          <w:szCs w:val="18"/>
          <w:lang w:val="mi-NZ"/>
        </w:rPr>
        <w:t>The spectrum of this classification varries from  LUC 6 - ‘slight to moderate physical limitations and hazards under a perennial vegetative cover’, LUC 7 – ‘ severe physical limitations or hazards under perennial vegetation’ and LUC 8 –‘very severe to extreme physical limitations or hazards which make it unsuitable fore arable, pastoral, or commercial forestry use’</w:t>
      </w:r>
      <w:r w:rsidR="00652F30" w:rsidRPr="00652F30">
        <w:t xml:space="preserve"> </w:t>
      </w:r>
      <w:hyperlink r:id="rId1" w:history="1">
        <w:r w:rsidR="00652F30">
          <w:rPr>
            <w:rStyle w:val="Hyperlink"/>
          </w:rPr>
          <w:t>Land Use Capability (LUC) Survey Handbook, 3rd edition (landcareresearch.co.nz)</w:t>
        </w:r>
      </w:hyperlink>
      <w:r w:rsidR="00652F30">
        <w:t>.</w:t>
      </w:r>
    </w:p>
    <w:p w14:paraId="115BA567" w14:textId="5DE25983" w:rsidR="00652F30" w:rsidRPr="00EB2E12" w:rsidRDefault="00652F30">
      <w:pPr>
        <w:pStyle w:val="FootnoteText"/>
        <w:rPr>
          <w:lang w:val="mi-N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D2E"/>
    <w:multiLevelType w:val="hybridMultilevel"/>
    <w:tmpl w:val="EBB4FD5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18411EFF"/>
    <w:multiLevelType w:val="hybridMultilevel"/>
    <w:tmpl w:val="23666C4E"/>
    <w:lvl w:ilvl="0" w:tplc="DDF4682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9DA71DD"/>
    <w:multiLevelType w:val="hybridMultilevel"/>
    <w:tmpl w:val="AEE65CD4"/>
    <w:lvl w:ilvl="0" w:tplc="342622B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2B2565EA"/>
    <w:multiLevelType w:val="hybridMultilevel"/>
    <w:tmpl w:val="00F057C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2FD25558"/>
    <w:multiLevelType w:val="hybridMultilevel"/>
    <w:tmpl w:val="809674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338771AD"/>
    <w:multiLevelType w:val="hybridMultilevel"/>
    <w:tmpl w:val="ED08DEF6"/>
    <w:lvl w:ilvl="0" w:tplc="70A62AD8">
      <w:start w:val="1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6482B81"/>
    <w:multiLevelType w:val="hybridMultilevel"/>
    <w:tmpl w:val="64581C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67575CB"/>
    <w:multiLevelType w:val="hybridMultilevel"/>
    <w:tmpl w:val="959CF1C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1CC6258"/>
    <w:multiLevelType w:val="hybridMultilevel"/>
    <w:tmpl w:val="209A308A"/>
    <w:lvl w:ilvl="0" w:tplc="81DC4B1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7A37020"/>
    <w:multiLevelType w:val="hybridMultilevel"/>
    <w:tmpl w:val="BCCEB5E2"/>
    <w:lvl w:ilvl="0" w:tplc="A68E467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E89198D"/>
    <w:multiLevelType w:val="hybridMultilevel"/>
    <w:tmpl w:val="EFB0FA72"/>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1" w15:restartNumberingAfterBreak="0">
    <w:nsid w:val="51B37B90"/>
    <w:multiLevelType w:val="hybridMultilevel"/>
    <w:tmpl w:val="4DD2D52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54AA5320"/>
    <w:multiLevelType w:val="hybridMultilevel"/>
    <w:tmpl w:val="7932E23C"/>
    <w:lvl w:ilvl="0" w:tplc="6040F2E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5992440"/>
    <w:multiLevelType w:val="hybridMultilevel"/>
    <w:tmpl w:val="A8FA084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5F97253"/>
    <w:multiLevelType w:val="hybridMultilevel"/>
    <w:tmpl w:val="3640C5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CFA364A"/>
    <w:multiLevelType w:val="hybridMultilevel"/>
    <w:tmpl w:val="D8D4CBCE"/>
    <w:lvl w:ilvl="0" w:tplc="FFFFFFFF">
      <w:start w:val="1"/>
      <w:numFmt w:val="decimal"/>
      <w:lvlText w:val="%1."/>
      <w:lvlJc w:val="left"/>
      <w:pPr>
        <w:ind w:left="1353" w:hanging="360"/>
      </w:pPr>
    </w:lvl>
    <w:lvl w:ilvl="1" w:tplc="14090019">
      <w:start w:val="1"/>
      <w:numFmt w:val="lowerLetter"/>
      <w:lvlText w:val="%2."/>
      <w:lvlJc w:val="left"/>
      <w:pPr>
        <w:ind w:left="2073" w:hanging="360"/>
      </w:pPr>
    </w:lvl>
    <w:lvl w:ilvl="2" w:tplc="1409001B">
      <w:start w:val="1"/>
      <w:numFmt w:val="lowerRoman"/>
      <w:lvlText w:val="%3."/>
      <w:lvlJc w:val="right"/>
      <w:pPr>
        <w:ind w:left="2793" w:hanging="180"/>
      </w:pPr>
    </w:lvl>
    <w:lvl w:ilvl="3" w:tplc="1409000F">
      <w:start w:val="1"/>
      <w:numFmt w:val="decimal"/>
      <w:lvlText w:val="%4."/>
      <w:lvlJc w:val="left"/>
      <w:pPr>
        <w:ind w:left="3513" w:hanging="360"/>
      </w:pPr>
    </w:lvl>
    <w:lvl w:ilvl="4" w:tplc="14090019">
      <w:start w:val="1"/>
      <w:numFmt w:val="lowerLetter"/>
      <w:lvlText w:val="%5."/>
      <w:lvlJc w:val="left"/>
      <w:pPr>
        <w:ind w:left="4233" w:hanging="360"/>
      </w:pPr>
    </w:lvl>
    <w:lvl w:ilvl="5" w:tplc="1409001B">
      <w:start w:val="1"/>
      <w:numFmt w:val="lowerRoman"/>
      <w:lvlText w:val="%6."/>
      <w:lvlJc w:val="right"/>
      <w:pPr>
        <w:ind w:left="4953" w:hanging="180"/>
      </w:pPr>
    </w:lvl>
    <w:lvl w:ilvl="6" w:tplc="1409000F">
      <w:start w:val="1"/>
      <w:numFmt w:val="decimal"/>
      <w:lvlText w:val="%7."/>
      <w:lvlJc w:val="left"/>
      <w:pPr>
        <w:ind w:left="5673" w:hanging="360"/>
      </w:pPr>
    </w:lvl>
    <w:lvl w:ilvl="7" w:tplc="14090019">
      <w:start w:val="1"/>
      <w:numFmt w:val="lowerLetter"/>
      <w:lvlText w:val="%8."/>
      <w:lvlJc w:val="left"/>
      <w:pPr>
        <w:ind w:left="6393" w:hanging="360"/>
      </w:pPr>
    </w:lvl>
    <w:lvl w:ilvl="8" w:tplc="1409001B">
      <w:start w:val="1"/>
      <w:numFmt w:val="lowerRoman"/>
      <w:lvlText w:val="%9."/>
      <w:lvlJc w:val="right"/>
      <w:pPr>
        <w:ind w:left="7113" w:hanging="180"/>
      </w:pPr>
    </w:lvl>
  </w:abstractNum>
  <w:abstractNum w:abstractNumId="16" w15:restartNumberingAfterBreak="0">
    <w:nsid w:val="5D653D3B"/>
    <w:multiLevelType w:val="hybridMultilevel"/>
    <w:tmpl w:val="95BCFC04"/>
    <w:lvl w:ilvl="0" w:tplc="14090001">
      <w:start w:val="1"/>
      <w:numFmt w:val="bullet"/>
      <w:lvlText w:val=""/>
      <w:lvlJc w:val="left"/>
      <w:pPr>
        <w:ind w:left="360" w:hanging="360"/>
      </w:pPr>
      <w:rPr>
        <w:rFonts w:ascii="Symbol" w:hAnsi="Symbol" w:hint="default"/>
      </w:rPr>
    </w:lvl>
    <w:lvl w:ilvl="1" w:tplc="C54C9E58">
      <w:numFmt w:val="bullet"/>
      <w:lvlText w:val="•"/>
      <w:lvlJc w:val="left"/>
      <w:pPr>
        <w:ind w:left="1080" w:hanging="360"/>
      </w:pPr>
      <w:rPr>
        <w:rFonts w:ascii="Calibri" w:eastAsia="Calibri" w:hAnsi="Calibri" w:cs="Calibri"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7" w15:restartNumberingAfterBreak="0">
    <w:nsid w:val="5D6F2F7F"/>
    <w:multiLevelType w:val="hybridMultilevel"/>
    <w:tmpl w:val="3D80CB1C"/>
    <w:lvl w:ilvl="0" w:tplc="924CFF50">
      <w:start w:val="1"/>
      <w:numFmt w:val="lowerLetter"/>
      <w:lvlText w:val="%1."/>
      <w:lvlJc w:val="left"/>
      <w:pPr>
        <w:ind w:left="720" w:hanging="360"/>
      </w:pPr>
      <w:rPr>
        <w:rFonts w:ascii="Arial" w:eastAsiaTheme="minorHAnsi"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CB234C5"/>
    <w:multiLevelType w:val="hybridMultilevel"/>
    <w:tmpl w:val="427886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7A0154C"/>
    <w:multiLevelType w:val="hybridMultilevel"/>
    <w:tmpl w:val="8EEA139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0" w15:restartNumberingAfterBreak="0">
    <w:nsid w:val="7A880785"/>
    <w:multiLevelType w:val="hybridMultilevel"/>
    <w:tmpl w:val="3120F1F8"/>
    <w:lvl w:ilvl="0" w:tplc="E9A8580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AC22770"/>
    <w:multiLevelType w:val="hybridMultilevel"/>
    <w:tmpl w:val="427886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BE96D9E"/>
    <w:multiLevelType w:val="hybridMultilevel"/>
    <w:tmpl w:val="D00A87B2"/>
    <w:lvl w:ilvl="0" w:tplc="300ED5AC">
      <w:start w:val="1"/>
      <w:numFmt w:val="decimal"/>
      <w:lvlText w:val="%1."/>
      <w:lvlJc w:val="left"/>
      <w:pPr>
        <w:ind w:left="720" w:hanging="360"/>
      </w:pPr>
      <w:rPr>
        <w:rFonts w:hint="default"/>
        <w:i w:val="0"/>
        <w:i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026051968">
    <w:abstractNumId w:val="7"/>
  </w:num>
  <w:num w:numId="2" w16cid:durableId="1985499617">
    <w:abstractNumId w:val="17"/>
  </w:num>
  <w:num w:numId="3" w16cid:durableId="1544438683">
    <w:abstractNumId w:val="22"/>
  </w:num>
  <w:num w:numId="4" w16cid:durableId="1401172758">
    <w:abstractNumId w:val="5"/>
  </w:num>
  <w:num w:numId="5" w16cid:durableId="1399938790">
    <w:abstractNumId w:val="13"/>
  </w:num>
  <w:num w:numId="6" w16cid:durableId="1106075337">
    <w:abstractNumId w:val="6"/>
  </w:num>
  <w:num w:numId="7" w16cid:durableId="15679093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7043228">
    <w:abstractNumId w:val="16"/>
  </w:num>
  <w:num w:numId="9" w16cid:durableId="672296341">
    <w:abstractNumId w:val="0"/>
  </w:num>
  <w:num w:numId="10" w16cid:durableId="1590575085">
    <w:abstractNumId w:val="4"/>
  </w:num>
  <w:num w:numId="11" w16cid:durableId="891846215">
    <w:abstractNumId w:val="11"/>
  </w:num>
  <w:num w:numId="12" w16cid:durableId="1966538912">
    <w:abstractNumId w:val="21"/>
  </w:num>
  <w:num w:numId="13" w16cid:durableId="527447810">
    <w:abstractNumId w:val="0"/>
  </w:num>
  <w:num w:numId="14" w16cid:durableId="1936860519">
    <w:abstractNumId w:val="18"/>
  </w:num>
  <w:num w:numId="15" w16cid:durableId="583078118">
    <w:abstractNumId w:val="16"/>
  </w:num>
  <w:num w:numId="16" w16cid:durableId="20191141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6252841">
    <w:abstractNumId w:val="2"/>
  </w:num>
  <w:num w:numId="18" w16cid:durableId="893394749">
    <w:abstractNumId w:val="10"/>
  </w:num>
  <w:num w:numId="19" w16cid:durableId="1133862283">
    <w:abstractNumId w:val="14"/>
  </w:num>
  <w:num w:numId="20" w16cid:durableId="4053481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1416075">
    <w:abstractNumId w:val="8"/>
  </w:num>
  <w:num w:numId="22" w16cid:durableId="8070992">
    <w:abstractNumId w:val="1"/>
  </w:num>
  <w:num w:numId="23" w16cid:durableId="1828085377">
    <w:abstractNumId w:val="9"/>
  </w:num>
  <w:num w:numId="24" w16cid:durableId="2069766147">
    <w:abstractNumId w:val="12"/>
  </w:num>
  <w:num w:numId="25" w16cid:durableId="1472795168">
    <w:abstractNumId w:val="20"/>
  </w:num>
  <w:num w:numId="26" w16cid:durableId="1691877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BAA"/>
    <w:rsid w:val="00006F5B"/>
    <w:rsid w:val="00021D50"/>
    <w:rsid w:val="00024FE9"/>
    <w:rsid w:val="000305F6"/>
    <w:rsid w:val="000333D9"/>
    <w:rsid w:val="00043F01"/>
    <w:rsid w:val="00044AE6"/>
    <w:rsid w:val="0004771B"/>
    <w:rsid w:val="000527BA"/>
    <w:rsid w:val="00053AF9"/>
    <w:rsid w:val="00054807"/>
    <w:rsid w:val="00054E3D"/>
    <w:rsid w:val="00072234"/>
    <w:rsid w:val="000801BF"/>
    <w:rsid w:val="00082286"/>
    <w:rsid w:val="00083487"/>
    <w:rsid w:val="000841DC"/>
    <w:rsid w:val="00084E44"/>
    <w:rsid w:val="00086FCC"/>
    <w:rsid w:val="00095360"/>
    <w:rsid w:val="000C355C"/>
    <w:rsid w:val="000C3C92"/>
    <w:rsid w:val="000C6200"/>
    <w:rsid w:val="000D0A6F"/>
    <w:rsid w:val="000D3E8A"/>
    <w:rsid w:val="000D443A"/>
    <w:rsid w:val="000D6FAC"/>
    <w:rsid w:val="000D7F8D"/>
    <w:rsid w:val="000E019C"/>
    <w:rsid w:val="000E1828"/>
    <w:rsid w:val="000E2486"/>
    <w:rsid w:val="000E27AA"/>
    <w:rsid w:val="000E3C1D"/>
    <w:rsid w:val="000E5ECD"/>
    <w:rsid w:val="000E725F"/>
    <w:rsid w:val="000E7A61"/>
    <w:rsid w:val="000F5F45"/>
    <w:rsid w:val="00100CE3"/>
    <w:rsid w:val="001063B1"/>
    <w:rsid w:val="00117A20"/>
    <w:rsid w:val="001226D0"/>
    <w:rsid w:val="0012745D"/>
    <w:rsid w:val="00127D91"/>
    <w:rsid w:val="001304B3"/>
    <w:rsid w:val="00131415"/>
    <w:rsid w:val="00132D36"/>
    <w:rsid w:val="00134A69"/>
    <w:rsid w:val="00136A7B"/>
    <w:rsid w:val="001370D0"/>
    <w:rsid w:val="00141AF8"/>
    <w:rsid w:val="00143EBC"/>
    <w:rsid w:val="0015206E"/>
    <w:rsid w:val="0015208E"/>
    <w:rsid w:val="00153320"/>
    <w:rsid w:val="00155D48"/>
    <w:rsid w:val="001579D1"/>
    <w:rsid w:val="00164CAB"/>
    <w:rsid w:val="00164F72"/>
    <w:rsid w:val="001732A2"/>
    <w:rsid w:val="001755F3"/>
    <w:rsid w:val="0018007D"/>
    <w:rsid w:val="0018082A"/>
    <w:rsid w:val="00190792"/>
    <w:rsid w:val="001916A0"/>
    <w:rsid w:val="001A38AB"/>
    <w:rsid w:val="001A3E94"/>
    <w:rsid w:val="001B09A4"/>
    <w:rsid w:val="001B34E7"/>
    <w:rsid w:val="001B55DF"/>
    <w:rsid w:val="001C3A8B"/>
    <w:rsid w:val="001D016E"/>
    <w:rsid w:val="001D7632"/>
    <w:rsid w:val="001E239D"/>
    <w:rsid w:val="001E3113"/>
    <w:rsid w:val="001E4DF2"/>
    <w:rsid w:val="001F0233"/>
    <w:rsid w:val="001F0AC7"/>
    <w:rsid w:val="001F4B78"/>
    <w:rsid w:val="001F6E3D"/>
    <w:rsid w:val="00200DFB"/>
    <w:rsid w:val="00201BF7"/>
    <w:rsid w:val="002040E4"/>
    <w:rsid w:val="00207A99"/>
    <w:rsid w:val="0021071A"/>
    <w:rsid w:val="00211D5D"/>
    <w:rsid w:val="002149E6"/>
    <w:rsid w:val="002164F1"/>
    <w:rsid w:val="002219E4"/>
    <w:rsid w:val="0022455E"/>
    <w:rsid w:val="002248DF"/>
    <w:rsid w:val="00224C89"/>
    <w:rsid w:val="00241D59"/>
    <w:rsid w:val="00241F77"/>
    <w:rsid w:val="00242050"/>
    <w:rsid w:val="0024279F"/>
    <w:rsid w:val="002427A9"/>
    <w:rsid w:val="00245267"/>
    <w:rsid w:val="00246481"/>
    <w:rsid w:val="00251E3F"/>
    <w:rsid w:val="002557E5"/>
    <w:rsid w:val="0025597A"/>
    <w:rsid w:val="00255DBB"/>
    <w:rsid w:val="00262501"/>
    <w:rsid w:val="002641BA"/>
    <w:rsid w:val="002668F5"/>
    <w:rsid w:val="002841FF"/>
    <w:rsid w:val="002906DE"/>
    <w:rsid w:val="0029401B"/>
    <w:rsid w:val="0029551D"/>
    <w:rsid w:val="002A2407"/>
    <w:rsid w:val="002A2AAE"/>
    <w:rsid w:val="002A71BE"/>
    <w:rsid w:val="002B2C4D"/>
    <w:rsid w:val="002B57AC"/>
    <w:rsid w:val="002B57B9"/>
    <w:rsid w:val="002B79E3"/>
    <w:rsid w:val="002C11D6"/>
    <w:rsid w:val="002C659E"/>
    <w:rsid w:val="002D1143"/>
    <w:rsid w:val="002D6A82"/>
    <w:rsid w:val="002D7AD6"/>
    <w:rsid w:val="002E3DE8"/>
    <w:rsid w:val="002E6744"/>
    <w:rsid w:val="002F14F0"/>
    <w:rsid w:val="002F22E2"/>
    <w:rsid w:val="002F6552"/>
    <w:rsid w:val="0030562A"/>
    <w:rsid w:val="003135BC"/>
    <w:rsid w:val="003171E0"/>
    <w:rsid w:val="00317775"/>
    <w:rsid w:val="00320A2D"/>
    <w:rsid w:val="00321C6E"/>
    <w:rsid w:val="0032310C"/>
    <w:rsid w:val="00325D44"/>
    <w:rsid w:val="003334E4"/>
    <w:rsid w:val="003344F4"/>
    <w:rsid w:val="003347E9"/>
    <w:rsid w:val="00336975"/>
    <w:rsid w:val="003375FD"/>
    <w:rsid w:val="003410FF"/>
    <w:rsid w:val="00342742"/>
    <w:rsid w:val="00346880"/>
    <w:rsid w:val="00353321"/>
    <w:rsid w:val="00360956"/>
    <w:rsid w:val="00360E16"/>
    <w:rsid w:val="00364382"/>
    <w:rsid w:val="003669C5"/>
    <w:rsid w:val="0037624C"/>
    <w:rsid w:val="00381DB1"/>
    <w:rsid w:val="00383219"/>
    <w:rsid w:val="00386186"/>
    <w:rsid w:val="003879D9"/>
    <w:rsid w:val="00387A3D"/>
    <w:rsid w:val="003A1642"/>
    <w:rsid w:val="003A6D8E"/>
    <w:rsid w:val="003B00A1"/>
    <w:rsid w:val="003B13F6"/>
    <w:rsid w:val="003B5D33"/>
    <w:rsid w:val="003C0C2D"/>
    <w:rsid w:val="003C234D"/>
    <w:rsid w:val="003C2F45"/>
    <w:rsid w:val="003C3DC3"/>
    <w:rsid w:val="003D0748"/>
    <w:rsid w:val="003D6ED2"/>
    <w:rsid w:val="003D731B"/>
    <w:rsid w:val="003E22C8"/>
    <w:rsid w:val="003E4C60"/>
    <w:rsid w:val="003E76E9"/>
    <w:rsid w:val="003F2EEC"/>
    <w:rsid w:val="003F3F54"/>
    <w:rsid w:val="003F41F1"/>
    <w:rsid w:val="003F5ECD"/>
    <w:rsid w:val="00400739"/>
    <w:rsid w:val="00402468"/>
    <w:rsid w:val="00405A03"/>
    <w:rsid w:val="00410937"/>
    <w:rsid w:val="004114DF"/>
    <w:rsid w:val="00412659"/>
    <w:rsid w:val="00414CD1"/>
    <w:rsid w:val="00422D8F"/>
    <w:rsid w:val="004252A3"/>
    <w:rsid w:val="00432CE2"/>
    <w:rsid w:val="00435C9E"/>
    <w:rsid w:val="00437553"/>
    <w:rsid w:val="00447684"/>
    <w:rsid w:val="00447955"/>
    <w:rsid w:val="00447EB7"/>
    <w:rsid w:val="00450133"/>
    <w:rsid w:val="004517D4"/>
    <w:rsid w:val="0045294A"/>
    <w:rsid w:val="00452D2C"/>
    <w:rsid w:val="00453765"/>
    <w:rsid w:val="00453F99"/>
    <w:rsid w:val="004709F1"/>
    <w:rsid w:val="0047280F"/>
    <w:rsid w:val="00473AF7"/>
    <w:rsid w:val="0047490A"/>
    <w:rsid w:val="0048039E"/>
    <w:rsid w:val="00482262"/>
    <w:rsid w:val="004837EB"/>
    <w:rsid w:val="004922DE"/>
    <w:rsid w:val="00493427"/>
    <w:rsid w:val="004A030E"/>
    <w:rsid w:val="004A4054"/>
    <w:rsid w:val="004B67C1"/>
    <w:rsid w:val="004B6A9F"/>
    <w:rsid w:val="004C24DE"/>
    <w:rsid w:val="004C3E2F"/>
    <w:rsid w:val="004C5A74"/>
    <w:rsid w:val="004D0B50"/>
    <w:rsid w:val="004D7CCC"/>
    <w:rsid w:val="004E4290"/>
    <w:rsid w:val="004E7001"/>
    <w:rsid w:val="004F7BE8"/>
    <w:rsid w:val="0050123F"/>
    <w:rsid w:val="00515740"/>
    <w:rsid w:val="0051609B"/>
    <w:rsid w:val="00516393"/>
    <w:rsid w:val="00522588"/>
    <w:rsid w:val="00523756"/>
    <w:rsid w:val="00525C1F"/>
    <w:rsid w:val="00527061"/>
    <w:rsid w:val="0052774C"/>
    <w:rsid w:val="00542499"/>
    <w:rsid w:val="0054752A"/>
    <w:rsid w:val="0055139A"/>
    <w:rsid w:val="005538D7"/>
    <w:rsid w:val="0055634B"/>
    <w:rsid w:val="00557EDF"/>
    <w:rsid w:val="00563CFB"/>
    <w:rsid w:val="005648A2"/>
    <w:rsid w:val="00567BB6"/>
    <w:rsid w:val="00573AF1"/>
    <w:rsid w:val="0057554D"/>
    <w:rsid w:val="00591784"/>
    <w:rsid w:val="00594E28"/>
    <w:rsid w:val="005A1BB6"/>
    <w:rsid w:val="005A3456"/>
    <w:rsid w:val="005A75BC"/>
    <w:rsid w:val="005C7A17"/>
    <w:rsid w:val="005C7F30"/>
    <w:rsid w:val="005D2B98"/>
    <w:rsid w:val="005D2BB8"/>
    <w:rsid w:val="005D71BA"/>
    <w:rsid w:val="005E44C8"/>
    <w:rsid w:val="005E45E9"/>
    <w:rsid w:val="005E5ADC"/>
    <w:rsid w:val="005F2DC5"/>
    <w:rsid w:val="00601897"/>
    <w:rsid w:val="006025F1"/>
    <w:rsid w:val="006044AE"/>
    <w:rsid w:val="0060465F"/>
    <w:rsid w:val="00610776"/>
    <w:rsid w:val="00612DD5"/>
    <w:rsid w:val="00620E73"/>
    <w:rsid w:val="00630C88"/>
    <w:rsid w:val="006318C5"/>
    <w:rsid w:val="00637229"/>
    <w:rsid w:val="006450AF"/>
    <w:rsid w:val="00646A0A"/>
    <w:rsid w:val="00651942"/>
    <w:rsid w:val="00652F30"/>
    <w:rsid w:val="006566A2"/>
    <w:rsid w:val="00657EB6"/>
    <w:rsid w:val="006609F8"/>
    <w:rsid w:val="0066245B"/>
    <w:rsid w:val="00662506"/>
    <w:rsid w:val="0066372D"/>
    <w:rsid w:val="006751CE"/>
    <w:rsid w:val="00675F05"/>
    <w:rsid w:val="00675FF8"/>
    <w:rsid w:val="006818A2"/>
    <w:rsid w:val="00690C79"/>
    <w:rsid w:val="0069571D"/>
    <w:rsid w:val="006968F4"/>
    <w:rsid w:val="006A026D"/>
    <w:rsid w:val="006A0851"/>
    <w:rsid w:val="006B0152"/>
    <w:rsid w:val="006B3937"/>
    <w:rsid w:val="006B4A55"/>
    <w:rsid w:val="006B5E37"/>
    <w:rsid w:val="006C7EC6"/>
    <w:rsid w:val="006D108B"/>
    <w:rsid w:val="006E7A9F"/>
    <w:rsid w:val="006F1218"/>
    <w:rsid w:val="00711195"/>
    <w:rsid w:val="007160C6"/>
    <w:rsid w:val="007230E3"/>
    <w:rsid w:val="00725535"/>
    <w:rsid w:val="00727447"/>
    <w:rsid w:val="0073212E"/>
    <w:rsid w:val="00735133"/>
    <w:rsid w:val="00736A6E"/>
    <w:rsid w:val="00740937"/>
    <w:rsid w:val="007432E7"/>
    <w:rsid w:val="00747825"/>
    <w:rsid w:val="00747908"/>
    <w:rsid w:val="007514B1"/>
    <w:rsid w:val="00757BBC"/>
    <w:rsid w:val="00760DAC"/>
    <w:rsid w:val="007674A0"/>
    <w:rsid w:val="00771B94"/>
    <w:rsid w:val="007755AE"/>
    <w:rsid w:val="00777817"/>
    <w:rsid w:val="00780106"/>
    <w:rsid w:val="00784AA7"/>
    <w:rsid w:val="00787CBB"/>
    <w:rsid w:val="0079513E"/>
    <w:rsid w:val="007A70E0"/>
    <w:rsid w:val="007B0443"/>
    <w:rsid w:val="007B2AF9"/>
    <w:rsid w:val="007C1B39"/>
    <w:rsid w:val="007C2437"/>
    <w:rsid w:val="007C6A35"/>
    <w:rsid w:val="007D61B8"/>
    <w:rsid w:val="007D6631"/>
    <w:rsid w:val="007E4215"/>
    <w:rsid w:val="007E45C7"/>
    <w:rsid w:val="007E69B8"/>
    <w:rsid w:val="00801EAC"/>
    <w:rsid w:val="00801EFC"/>
    <w:rsid w:val="00802868"/>
    <w:rsid w:val="00804592"/>
    <w:rsid w:val="00806239"/>
    <w:rsid w:val="00806F21"/>
    <w:rsid w:val="008100F4"/>
    <w:rsid w:val="00810674"/>
    <w:rsid w:val="00820AD2"/>
    <w:rsid w:val="008241EA"/>
    <w:rsid w:val="00827CA2"/>
    <w:rsid w:val="0083279B"/>
    <w:rsid w:val="008339B0"/>
    <w:rsid w:val="008340DE"/>
    <w:rsid w:val="00836E03"/>
    <w:rsid w:val="008429D8"/>
    <w:rsid w:val="00846D5A"/>
    <w:rsid w:val="00854CC0"/>
    <w:rsid w:val="00856B8E"/>
    <w:rsid w:val="0086515A"/>
    <w:rsid w:val="00873128"/>
    <w:rsid w:val="00874CC6"/>
    <w:rsid w:val="00882494"/>
    <w:rsid w:val="00885671"/>
    <w:rsid w:val="008858CA"/>
    <w:rsid w:val="008A2261"/>
    <w:rsid w:val="008A4167"/>
    <w:rsid w:val="008A618B"/>
    <w:rsid w:val="008B045B"/>
    <w:rsid w:val="008C1BB6"/>
    <w:rsid w:val="008C4AE7"/>
    <w:rsid w:val="008D0DA0"/>
    <w:rsid w:val="008D74BC"/>
    <w:rsid w:val="008E4DD2"/>
    <w:rsid w:val="008E62CA"/>
    <w:rsid w:val="008F7748"/>
    <w:rsid w:val="00901A88"/>
    <w:rsid w:val="009031DE"/>
    <w:rsid w:val="009057BF"/>
    <w:rsid w:val="00911C9D"/>
    <w:rsid w:val="009130B2"/>
    <w:rsid w:val="00924307"/>
    <w:rsid w:val="00926ECF"/>
    <w:rsid w:val="00930995"/>
    <w:rsid w:val="009318DC"/>
    <w:rsid w:val="0093268E"/>
    <w:rsid w:val="00933958"/>
    <w:rsid w:val="00935343"/>
    <w:rsid w:val="0095693E"/>
    <w:rsid w:val="009579DE"/>
    <w:rsid w:val="00974F37"/>
    <w:rsid w:val="009769BD"/>
    <w:rsid w:val="00980AEF"/>
    <w:rsid w:val="00982066"/>
    <w:rsid w:val="00983042"/>
    <w:rsid w:val="00984DAF"/>
    <w:rsid w:val="009901BF"/>
    <w:rsid w:val="009A1434"/>
    <w:rsid w:val="009B2B80"/>
    <w:rsid w:val="009B7BCB"/>
    <w:rsid w:val="009C0841"/>
    <w:rsid w:val="009C42C1"/>
    <w:rsid w:val="009C4691"/>
    <w:rsid w:val="009D0807"/>
    <w:rsid w:val="009D219F"/>
    <w:rsid w:val="009D514F"/>
    <w:rsid w:val="009E1045"/>
    <w:rsid w:val="009E375A"/>
    <w:rsid w:val="009F2DFA"/>
    <w:rsid w:val="00A11480"/>
    <w:rsid w:val="00A17CEA"/>
    <w:rsid w:val="00A17FFC"/>
    <w:rsid w:val="00A2072B"/>
    <w:rsid w:val="00A247AA"/>
    <w:rsid w:val="00A27648"/>
    <w:rsid w:val="00A35CF6"/>
    <w:rsid w:val="00A36D9A"/>
    <w:rsid w:val="00A442C7"/>
    <w:rsid w:val="00A57081"/>
    <w:rsid w:val="00A63967"/>
    <w:rsid w:val="00A66A98"/>
    <w:rsid w:val="00A66D78"/>
    <w:rsid w:val="00A67757"/>
    <w:rsid w:val="00A74659"/>
    <w:rsid w:val="00A80882"/>
    <w:rsid w:val="00A83544"/>
    <w:rsid w:val="00A85234"/>
    <w:rsid w:val="00A86EB0"/>
    <w:rsid w:val="00A9120B"/>
    <w:rsid w:val="00AA0A0C"/>
    <w:rsid w:val="00AB1910"/>
    <w:rsid w:val="00AB2007"/>
    <w:rsid w:val="00AB2925"/>
    <w:rsid w:val="00AB6790"/>
    <w:rsid w:val="00AC3750"/>
    <w:rsid w:val="00AD373F"/>
    <w:rsid w:val="00AD3BAA"/>
    <w:rsid w:val="00AD58F2"/>
    <w:rsid w:val="00AE2FEE"/>
    <w:rsid w:val="00AE77C1"/>
    <w:rsid w:val="00AE7B27"/>
    <w:rsid w:val="00AF0E08"/>
    <w:rsid w:val="00AF18CD"/>
    <w:rsid w:val="00B05BD3"/>
    <w:rsid w:val="00B16FBA"/>
    <w:rsid w:val="00B1713F"/>
    <w:rsid w:val="00B26308"/>
    <w:rsid w:val="00B60874"/>
    <w:rsid w:val="00B63222"/>
    <w:rsid w:val="00B63A2E"/>
    <w:rsid w:val="00B83B02"/>
    <w:rsid w:val="00B84B19"/>
    <w:rsid w:val="00B87C4D"/>
    <w:rsid w:val="00BA3CC9"/>
    <w:rsid w:val="00BA3D86"/>
    <w:rsid w:val="00BB251A"/>
    <w:rsid w:val="00BB7EEE"/>
    <w:rsid w:val="00BC5053"/>
    <w:rsid w:val="00BC72A3"/>
    <w:rsid w:val="00BD307E"/>
    <w:rsid w:val="00BD4D01"/>
    <w:rsid w:val="00BE676F"/>
    <w:rsid w:val="00BF217D"/>
    <w:rsid w:val="00BF2CE5"/>
    <w:rsid w:val="00BF2FB7"/>
    <w:rsid w:val="00C05E1A"/>
    <w:rsid w:val="00C10F7D"/>
    <w:rsid w:val="00C11824"/>
    <w:rsid w:val="00C17890"/>
    <w:rsid w:val="00C2167B"/>
    <w:rsid w:val="00C30A62"/>
    <w:rsid w:val="00C33ED2"/>
    <w:rsid w:val="00C35115"/>
    <w:rsid w:val="00C3626E"/>
    <w:rsid w:val="00C362D8"/>
    <w:rsid w:val="00C42EE6"/>
    <w:rsid w:val="00C44D0D"/>
    <w:rsid w:val="00C475A0"/>
    <w:rsid w:val="00C47D0C"/>
    <w:rsid w:val="00C50893"/>
    <w:rsid w:val="00C57EEE"/>
    <w:rsid w:val="00C60C43"/>
    <w:rsid w:val="00C610FC"/>
    <w:rsid w:val="00C6196E"/>
    <w:rsid w:val="00C639B0"/>
    <w:rsid w:val="00C7089E"/>
    <w:rsid w:val="00C70DED"/>
    <w:rsid w:val="00C726BA"/>
    <w:rsid w:val="00C75283"/>
    <w:rsid w:val="00C758CD"/>
    <w:rsid w:val="00C75D79"/>
    <w:rsid w:val="00C830E8"/>
    <w:rsid w:val="00C83CFD"/>
    <w:rsid w:val="00C9010C"/>
    <w:rsid w:val="00C90A4E"/>
    <w:rsid w:val="00C90EF5"/>
    <w:rsid w:val="00C92215"/>
    <w:rsid w:val="00C93D0A"/>
    <w:rsid w:val="00C94A0C"/>
    <w:rsid w:val="00CA1417"/>
    <w:rsid w:val="00CA2061"/>
    <w:rsid w:val="00CB1306"/>
    <w:rsid w:val="00CB63C2"/>
    <w:rsid w:val="00CB6F05"/>
    <w:rsid w:val="00CC2B92"/>
    <w:rsid w:val="00CC7726"/>
    <w:rsid w:val="00CE561C"/>
    <w:rsid w:val="00CE6A31"/>
    <w:rsid w:val="00CE6A94"/>
    <w:rsid w:val="00CF46E0"/>
    <w:rsid w:val="00D159CF"/>
    <w:rsid w:val="00D17A23"/>
    <w:rsid w:val="00D41A3E"/>
    <w:rsid w:val="00D463A9"/>
    <w:rsid w:val="00D47408"/>
    <w:rsid w:val="00D52A78"/>
    <w:rsid w:val="00D72805"/>
    <w:rsid w:val="00D763CF"/>
    <w:rsid w:val="00D8719E"/>
    <w:rsid w:val="00D87610"/>
    <w:rsid w:val="00D90B4C"/>
    <w:rsid w:val="00DA0316"/>
    <w:rsid w:val="00DA0B62"/>
    <w:rsid w:val="00DA2D2B"/>
    <w:rsid w:val="00DA2E83"/>
    <w:rsid w:val="00DA3E45"/>
    <w:rsid w:val="00DA3F9E"/>
    <w:rsid w:val="00DA67E8"/>
    <w:rsid w:val="00DB34FD"/>
    <w:rsid w:val="00DC0A8F"/>
    <w:rsid w:val="00DC66C4"/>
    <w:rsid w:val="00DC6BDA"/>
    <w:rsid w:val="00DD0515"/>
    <w:rsid w:val="00DE1A23"/>
    <w:rsid w:val="00DE3EAD"/>
    <w:rsid w:val="00DE5423"/>
    <w:rsid w:val="00DE6BB0"/>
    <w:rsid w:val="00E013F3"/>
    <w:rsid w:val="00E048B0"/>
    <w:rsid w:val="00E052BE"/>
    <w:rsid w:val="00E100B0"/>
    <w:rsid w:val="00E16399"/>
    <w:rsid w:val="00E17B6E"/>
    <w:rsid w:val="00E17F15"/>
    <w:rsid w:val="00E22710"/>
    <w:rsid w:val="00E2567E"/>
    <w:rsid w:val="00E31229"/>
    <w:rsid w:val="00E33105"/>
    <w:rsid w:val="00E35DCB"/>
    <w:rsid w:val="00E372C3"/>
    <w:rsid w:val="00E40250"/>
    <w:rsid w:val="00E40631"/>
    <w:rsid w:val="00E539E6"/>
    <w:rsid w:val="00E544E0"/>
    <w:rsid w:val="00E61EBB"/>
    <w:rsid w:val="00E64FDE"/>
    <w:rsid w:val="00E65313"/>
    <w:rsid w:val="00E66791"/>
    <w:rsid w:val="00E70825"/>
    <w:rsid w:val="00E70E3F"/>
    <w:rsid w:val="00E75B4B"/>
    <w:rsid w:val="00E75BC7"/>
    <w:rsid w:val="00E82BFF"/>
    <w:rsid w:val="00E86C41"/>
    <w:rsid w:val="00E95CCB"/>
    <w:rsid w:val="00E968A5"/>
    <w:rsid w:val="00EA2C84"/>
    <w:rsid w:val="00EB0D51"/>
    <w:rsid w:val="00EB2E12"/>
    <w:rsid w:val="00EB4423"/>
    <w:rsid w:val="00EB48D1"/>
    <w:rsid w:val="00EB5278"/>
    <w:rsid w:val="00EC3D6C"/>
    <w:rsid w:val="00EC4097"/>
    <w:rsid w:val="00EC5D55"/>
    <w:rsid w:val="00EC697F"/>
    <w:rsid w:val="00ED0BA5"/>
    <w:rsid w:val="00EF15DB"/>
    <w:rsid w:val="00EF1900"/>
    <w:rsid w:val="00EF1BAA"/>
    <w:rsid w:val="00EF4EB6"/>
    <w:rsid w:val="00EF6AF3"/>
    <w:rsid w:val="00EF7768"/>
    <w:rsid w:val="00F005C1"/>
    <w:rsid w:val="00F07558"/>
    <w:rsid w:val="00F103DA"/>
    <w:rsid w:val="00F12C84"/>
    <w:rsid w:val="00F13E8B"/>
    <w:rsid w:val="00F15579"/>
    <w:rsid w:val="00F15689"/>
    <w:rsid w:val="00F2711D"/>
    <w:rsid w:val="00F2749B"/>
    <w:rsid w:val="00F3052C"/>
    <w:rsid w:val="00F30BDF"/>
    <w:rsid w:val="00F34FF6"/>
    <w:rsid w:val="00F35705"/>
    <w:rsid w:val="00F36BA1"/>
    <w:rsid w:val="00F4293C"/>
    <w:rsid w:val="00F42C1F"/>
    <w:rsid w:val="00F458CA"/>
    <w:rsid w:val="00F459B3"/>
    <w:rsid w:val="00F47944"/>
    <w:rsid w:val="00F526A1"/>
    <w:rsid w:val="00F52750"/>
    <w:rsid w:val="00F52D47"/>
    <w:rsid w:val="00F55ECC"/>
    <w:rsid w:val="00F602CB"/>
    <w:rsid w:val="00F648DC"/>
    <w:rsid w:val="00F738CF"/>
    <w:rsid w:val="00F74EA8"/>
    <w:rsid w:val="00F769C1"/>
    <w:rsid w:val="00F772A7"/>
    <w:rsid w:val="00F93330"/>
    <w:rsid w:val="00F9333F"/>
    <w:rsid w:val="00F95BE4"/>
    <w:rsid w:val="00FA5914"/>
    <w:rsid w:val="00FB524A"/>
    <w:rsid w:val="00FC0B65"/>
    <w:rsid w:val="00FC2B94"/>
    <w:rsid w:val="00FC3713"/>
    <w:rsid w:val="00FC4EED"/>
    <w:rsid w:val="00FC587A"/>
    <w:rsid w:val="00FC741D"/>
    <w:rsid w:val="00FD425F"/>
    <w:rsid w:val="00FD4C09"/>
    <w:rsid w:val="00FD593D"/>
    <w:rsid w:val="00FD7E0D"/>
    <w:rsid w:val="00FE0206"/>
    <w:rsid w:val="00FE367A"/>
    <w:rsid w:val="00FE7AF3"/>
    <w:rsid w:val="00FF3A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52F0"/>
  <w15:chartTrackingRefBased/>
  <w15:docId w15:val="{B57DDD25-0DCC-4006-A3DD-7EA69A4C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2C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2C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2C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06F2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06F2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06F2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C1F"/>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F42C1F"/>
    <w:pPr>
      <w:spacing w:after="100"/>
    </w:pPr>
  </w:style>
  <w:style w:type="paragraph" w:styleId="TOCHeading">
    <w:name w:val="TOC Heading"/>
    <w:basedOn w:val="Heading1"/>
    <w:next w:val="Normal"/>
    <w:uiPriority w:val="39"/>
    <w:unhideWhenUsed/>
    <w:qFormat/>
    <w:rsid w:val="00F42C1F"/>
    <w:pPr>
      <w:outlineLvl w:val="9"/>
    </w:pPr>
    <w:rPr>
      <w:lang w:val="en-US"/>
    </w:rPr>
  </w:style>
  <w:style w:type="character" w:styleId="Hyperlink">
    <w:name w:val="Hyperlink"/>
    <w:basedOn w:val="DefaultParagraphFont"/>
    <w:uiPriority w:val="99"/>
    <w:unhideWhenUsed/>
    <w:rsid w:val="00F42C1F"/>
    <w:rPr>
      <w:color w:val="0563C1" w:themeColor="hyperlink"/>
      <w:u w:val="single"/>
    </w:rPr>
  </w:style>
  <w:style w:type="character" w:customStyle="1" w:styleId="Heading2Char">
    <w:name w:val="Heading 2 Char"/>
    <w:basedOn w:val="DefaultParagraphFont"/>
    <w:link w:val="Heading2"/>
    <w:uiPriority w:val="9"/>
    <w:rsid w:val="00F42C1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42C1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06F21"/>
    <w:rPr>
      <w:rFonts w:asciiTheme="majorHAnsi" w:eastAsiaTheme="majorEastAsia" w:hAnsiTheme="majorHAnsi" w:cstheme="majorBidi"/>
      <w:i/>
      <w:iCs/>
      <w:color w:val="2F5496" w:themeColor="accent1" w:themeShade="BF"/>
    </w:rPr>
  </w:style>
  <w:style w:type="paragraph" w:styleId="TOC2">
    <w:name w:val="toc 2"/>
    <w:basedOn w:val="Normal"/>
    <w:next w:val="Normal"/>
    <w:autoRedefine/>
    <w:uiPriority w:val="39"/>
    <w:unhideWhenUsed/>
    <w:rsid w:val="00806F21"/>
    <w:pPr>
      <w:spacing w:after="100"/>
      <w:ind w:left="220"/>
    </w:pPr>
  </w:style>
  <w:style w:type="paragraph" w:styleId="TOC3">
    <w:name w:val="toc 3"/>
    <w:basedOn w:val="Normal"/>
    <w:next w:val="Normal"/>
    <w:autoRedefine/>
    <w:uiPriority w:val="39"/>
    <w:unhideWhenUsed/>
    <w:rsid w:val="00806F21"/>
    <w:pPr>
      <w:spacing w:after="100"/>
      <w:ind w:left="440"/>
    </w:pPr>
  </w:style>
  <w:style w:type="character" w:customStyle="1" w:styleId="Heading5Char">
    <w:name w:val="Heading 5 Char"/>
    <w:basedOn w:val="DefaultParagraphFont"/>
    <w:link w:val="Heading5"/>
    <w:uiPriority w:val="9"/>
    <w:rsid w:val="00806F2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06F21"/>
    <w:rPr>
      <w:rFonts w:asciiTheme="majorHAnsi" w:eastAsiaTheme="majorEastAsia" w:hAnsiTheme="majorHAnsi" w:cstheme="majorBidi"/>
      <w:color w:val="1F3763" w:themeColor="accent1" w:themeShade="7F"/>
    </w:rPr>
  </w:style>
  <w:style w:type="paragraph" w:styleId="ListParagraph">
    <w:name w:val="List Paragraph"/>
    <w:aliases w:val="Rec para,List Paragraph1,List Paragraph11,NFP GP Bulleted List,Dot pt,F5 List Paragraph,No Spacing1,List Paragraph Char Char Char,Indicator Text,Numbered Para 1,Colorful List - Accent 11,Bullet 1,MAIN CONTENT,bulleted list,Recommendation"/>
    <w:basedOn w:val="Normal"/>
    <w:link w:val="ListParagraphChar"/>
    <w:uiPriority w:val="34"/>
    <w:qFormat/>
    <w:rsid w:val="003F41F1"/>
    <w:pPr>
      <w:ind w:left="720"/>
      <w:contextualSpacing/>
    </w:pPr>
  </w:style>
  <w:style w:type="paragraph" w:styleId="FootnoteText">
    <w:name w:val="footnote text"/>
    <w:basedOn w:val="Normal"/>
    <w:link w:val="FootnoteTextChar"/>
    <w:uiPriority w:val="99"/>
    <w:semiHidden/>
    <w:unhideWhenUsed/>
    <w:rsid w:val="00AB19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1910"/>
    <w:rPr>
      <w:sz w:val="20"/>
      <w:szCs w:val="20"/>
    </w:rPr>
  </w:style>
  <w:style w:type="character" w:styleId="FootnoteReference">
    <w:name w:val="footnote reference"/>
    <w:basedOn w:val="DefaultParagraphFont"/>
    <w:uiPriority w:val="99"/>
    <w:semiHidden/>
    <w:unhideWhenUsed/>
    <w:rsid w:val="00AB1910"/>
    <w:rPr>
      <w:vertAlign w:val="superscript"/>
    </w:rPr>
  </w:style>
  <w:style w:type="character" w:styleId="CommentReference">
    <w:name w:val="annotation reference"/>
    <w:basedOn w:val="DefaultParagraphFont"/>
    <w:uiPriority w:val="99"/>
    <w:semiHidden/>
    <w:unhideWhenUsed/>
    <w:rsid w:val="00F12C84"/>
    <w:rPr>
      <w:sz w:val="16"/>
      <w:szCs w:val="16"/>
    </w:rPr>
  </w:style>
  <w:style w:type="paragraph" w:styleId="CommentText">
    <w:name w:val="annotation text"/>
    <w:basedOn w:val="Normal"/>
    <w:link w:val="CommentTextChar"/>
    <w:uiPriority w:val="99"/>
    <w:unhideWhenUsed/>
    <w:rsid w:val="00F12C84"/>
    <w:pPr>
      <w:spacing w:line="240" w:lineRule="auto"/>
    </w:pPr>
    <w:rPr>
      <w:sz w:val="20"/>
      <w:szCs w:val="20"/>
    </w:rPr>
  </w:style>
  <w:style w:type="character" w:customStyle="1" w:styleId="CommentTextChar">
    <w:name w:val="Comment Text Char"/>
    <w:basedOn w:val="DefaultParagraphFont"/>
    <w:link w:val="CommentText"/>
    <w:uiPriority w:val="99"/>
    <w:rsid w:val="00F12C84"/>
    <w:rPr>
      <w:sz w:val="20"/>
      <w:szCs w:val="20"/>
    </w:rPr>
  </w:style>
  <w:style w:type="paragraph" w:styleId="CommentSubject">
    <w:name w:val="annotation subject"/>
    <w:basedOn w:val="CommentText"/>
    <w:next w:val="CommentText"/>
    <w:link w:val="CommentSubjectChar"/>
    <w:uiPriority w:val="99"/>
    <w:semiHidden/>
    <w:unhideWhenUsed/>
    <w:rsid w:val="00F12C84"/>
    <w:rPr>
      <w:b/>
      <w:bCs/>
    </w:rPr>
  </w:style>
  <w:style w:type="character" w:customStyle="1" w:styleId="CommentSubjectChar">
    <w:name w:val="Comment Subject Char"/>
    <w:basedOn w:val="CommentTextChar"/>
    <w:link w:val="CommentSubject"/>
    <w:uiPriority w:val="99"/>
    <w:semiHidden/>
    <w:rsid w:val="00F12C84"/>
    <w:rPr>
      <w:b/>
      <w:bCs/>
      <w:sz w:val="20"/>
      <w:szCs w:val="20"/>
    </w:rPr>
  </w:style>
  <w:style w:type="character" w:customStyle="1" w:styleId="ListParagraphChar">
    <w:name w:val="List Paragraph Char"/>
    <w:aliases w:val="Rec para Char,List Paragraph1 Char,List Paragraph11 Char,NFP GP Bulleted List Char,Dot pt Char,F5 List Paragraph Char,No Spacing1 Char,List Paragraph Char Char Char Char,Indicator Text Char,Numbered Para 1 Char,Bullet 1 Char"/>
    <w:basedOn w:val="DefaultParagraphFont"/>
    <w:link w:val="ListParagraph"/>
    <w:uiPriority w:val="34"/>
    <w:locked/>
    <w:rsid w:val="00A83544"/>
  </w:style>
  <w:style w:type="paragraph" w:styleId="NormalWeb">
    <w:name w:val="Normal (Web)"/>
    <w:basedOn w:val="Normal"/>
    <w:uiPriority w:val="99"/>
    <w:unhideWhenUsed/>
    <w:rsid w:val="003171E0"/>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EndnoteText">
    <w:name w:val="endnote text"/>
    <w:basedOn w:val="Normal"/>
    <w:link w:val="EndnoteTextChar"/>
    <w:uiPriority w:val="99"/>
    <w:semiHidden/>
    <w:unhideWhenUsed/>
    <w:rsid w:val="004922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22DE"/>
    <w:rPr>
      <w:sz w:val="20"/>
      <w:szCs w:val="20"/>
    </w:rPr>
  </w:style>
  <w:style w:type="character" w:styleId="EndnoteReference">
    <w:name w:val="endnote reference"/>
    <w:basedOn w:val="DefaultParagraphFont"/>
    <w:uiPriority w:val="99"/>
    <w:semiHidden/>
    <w:unhideWhenUsed/>
    <w:rsid w:val="004922DE"/>
    <w:rPr>
      <w:vertAlign w:val="superscript"/>
    </w:rPr>
  </w:style>
  <w:style w:type="character" w:customStyle="1" w:styleId="fontstyle01">
    <w:name w:val="fontstyle01"/>
    <w:basedOn w:val="DefaultParagraphFont"/>
    <w:rsid w:val="00F2711D"/>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87321">
      <w:bodyDiv w:val="1"/>
      <w:marLeft w:val="0"/>
      <w:marRight w:val="0"/>
      <w:marTop w:val="0"/>
      <w:marBottom w:val="0"/>
      <w:divBdr>
        <w:top w:val="none" w:sz="0" w:space="0" w:color="auto"/>
        <w:left w:val="none" w:sz="0" w:space="0" w:color="auto"/>
        <w:bottom w:val="none" w:sz="0" w:space="0" w:color="auto"/>
        <w:right w:val="none" w:sz="0" w:space="0" w:color="auto"/>
      </w:divBdr>
    </w:div>
    <w:div w:id="497889018">
      <w:bodyDiv w:val="1"/>
      <w:marLeft w:val="0"/>
      <w:marRight w:val="0"/>
      <w:marTop w:val="0"/>
      <w:marBottom w:val="0"/>
      <w:divBdr>
        <w:top w:val="none" w:sz="0" w:space="0" w:color="auto"/>
        <w:left w:val="none" w:sz="0" w:space="0" w:color="auto"/>
        <w:bottom w:val="none" w:sz="0" w:space="0" w:color="auto"/>
        <w:right w:val="none" w:sz="0" w:space="0" w:color="auto"/>
      </w:divBdr>
    </w:div>
    <w:div w:id="773213289">
      <w:bodyDiv w:val="1"/>
      <w:marLeft w:val="0"/>
      <w:marRight w:val="0"/>
      <w:marTop w:val="0"/>
      <w:marBottom w:val="0"/>
      <w:divBdr>
        <w:top w:val="none" w:sz="0" w:space="0" w:color="auto"/>
        <w:left w:val="none" w:sz="0" w:space="0" w:color="auto"/>
        <w:bottom w:val="none" w:sz="0" w:space="0" w:color="auto"/>
        <w:right w:val="none" w:sz="0" w:space="0" w:color="auto"/>
      </w:divBdr>
    </w:div>
    <w:div w:id="1271278986">
      <w:bodyDiv w:val="1"/>
      <w:marLeft w:val="0"/>
      <w:marRight w:val="0"/>
      <w:marTop w:val="0"/>
      <w:marBottom w:val="0"/>
      <w:divBdr>
        <w:top w:val="none" w:sz="0" w:space="0" w:color="auto"/>
        <w:left w:val="none" w:sz="0" w:space="0" w:color="auto"/>
        <w:bottom w:val="none" w:sz="0" w:space="0" w:color="auto"/>
        <w:right w:val="none" w:sz="0" w:space="0" w:color="auto"/>
      </w:divBdr>
    </w:div>
    <w:div w:id="1509558233">
      <w:bodyDiv w:val="1"/>
      <w:marLeft w:val="0"/>
      <w:marRight w:val="0"/>
      <w:marTop w:val="0"/>
      <w:marBottom w:val="0"/>
      <w:divBdr>
        <w:top w:val="none" w:sz="0" w:space="0" w:color="auto"/>
        <w:left w:val="none" w:sz="0" w:space="0" w:color="auto"/>
        <w:bottom w:val="none" w:sz="0" w:space="0" w:color="auto"/>
        <w:right w:val="none" w:sz="0" w:space="0" w:color="auto"/>
      </w:divBdr>
    </w:div>
    <w:div w:id="161424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at.landcareresearch.co.nz/__data/assets/pdf_file/0017/50048/luc_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81A94-6F85-4321-A314-8B90A8801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4147</Words>
  <Characters>23643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 Kapunga Dewes</dc:creator>
  <cp:keywords/>
  <dc:description/>
  <cp:lastModifiedBy>Te Kapunga Dewes</cp:lastModifiedBy>
  <cp:revision>2</cp:revision>
  <dcterms:created xsi:type="dcterms:W3CDTF">2022-04-19T21:17:00Z</dcterms:created>
  <dcterms:modified xsi:type="dcterms:W3CDTF">2022-04-19T21:17:00Z</dcterms:modified>
</cp:coreProperties>
</file>